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06E" w:rsidRDefault="00B7213D" w:rsidP="0081659E">
      <w:pPr>
        <w:pStyle w:val="Header"/>
        <w:tabs>
          <w:tab w:val="right" w:pos="9900"/>
          <w:tab w:val="right" w:pos="10206"/>
        </w:tabs>
        <w:jc w:val="both"/>
        <w:rPr>
          <w:rFonts w:cs="Arial"/>
          <w:i/>
          <w:sz w:val="24"/>
        </w:rPr>
      </w:pPr>
      <w:r>
        <w:rPr>
          <w:rFonts w:cs="Arial"/>
          <w:sz w:val="24"/>
        </w:rPr>
        <w:t xml:space="preserve">3GPP </w:t>
      </w:r>
      <w:r w:rsidR="0099206E">
        <w:rPr>
          <w:rFonts w:cs="Arial"/>
          <w:sz w:val="24"/>
        </w:rPr>
        <w:t xml:space="preserve">TSG-RAN WG4 </w:t>
      </w:r>
      <w:r>
        <w:rPr>
          <w:rFonts w:cs="Arial"/>
          <w:sz w:val="24"/>
        </w:rPr>
        <w:t>M</w:t>
      </w:r>
      <w:r w:rsidR="0099206E">
        <w:rPr>
          <w:rFonts w:cs="Arial"/>
          <w:sz w:val="24"/>
        </w:rPr>
        <w:t>eeting #</w:t>
      </w:r>
      <w:r w:rsidR="00ED2787">
        <w:rPr>
          <w:rFonts w:cs="Arial"/>
          <w:sz w:val="24"/>
        </w:rPr>
        <w:t>7</w:t>
      </w:r>
      <w:r w:rsidR="00CC59F5">
        <w:rPr>
          <w:rFonts w:cs="Arial"/>
          <w:sz w:val="24"/>
        </w:rPr>
        <w:t>8</w:t>
      </w:r>
      <w:r w:rsidR="0099206E">
        <w:rPr>
          <w:rFonts w:cs="Arial"/>
          <w:i/>
          <w:sz w:val="24"/>
        </w:rPr>
        <w:tab/>
      </w:r>
      <w:r w:rsidR="00C62060">
        <w:rPr>
          <w:rFonts w:cs="Arial"/>
          <w:iCs/>
          <w:sz w:val="24"/>
        </w:rPr>
        <w:t>R4-</w:t>
      </w:r>
      <w:r w:rsidR="00C62060">
        <w:rPr>
          <w:rFonts w:cs="Arial" w:hint="eastAsia"/>
          <w:iCs/>
          <w:sz w:val="24"/>
        </w:rPr>
        <w:t>1</w:t>
      </w:r>
      <w:r w:rsidR="00EF0A88">
        <w:rPr>
          <w:rFonts w:cs="Arial"/>
          <w:iCs/>
          <w:sz w:val="24"/>
        </w:rPr>
        <w:t>6</w:t>
      </w:r>
      <w:r w:rsidR="001F744F">
        <w:rPr>
          <w:rFonts w:cs="Arial"/>
          <w:iCs/>
          <w:sz w:val="24"/>
        </w:rPr>
        <w:t>1066</w:t>
      </w:r>
    </w:p>
    <w:p w:rsidR="00B11AA9" w:rsidRPr="00EF0A88" w:rsidRDefault="00EF0A88" w:rsidP="00B11AA9">
      <w:pPr>
        <w:pStyle w:val="Header"/>
        <w:tabs>
          <w:tab w:val="right" w:pos="9781"/>
          <w:tab w:val="right" w:pos="13323"/>
        </w:tabs>
        <w:outlineLvl w:val="0"/>
        <w:rPr>
          <w:rFonts w:eastAsia="SimSun"/>
          <w:sz w:val="24"/>
          <w:szCs w:val="24"/>
          <w:lang w:eastAsia="zh-CN"/>
        </w:rPr>
      </w:pPr>
      <w:r w:rsidRPr="00EF0A88">
        <w:rPr>
          <w:rFonts w:eastAsia="SimSun" w:hint="eastAsia"/>
          <w:sz w:val="24"/>
          <w:szCs w:val="24"/>
          <w:lang w:eastAsia="zh-CN"/>
        </w:rPr>
        <w:t>St. Julian</w:t>
      </w:r>
      <w:r w:rsidRPr="00EF0A88">
        <w:rPr>
          <w:rFonts w:eastAsia="SimSun"/>
          <w:sz w:val="24"/>
          <w:szCs w:val="24"/>
          <w:lang w:eastAsia="zh-CN"/>
        </w:rPr>
        <w:t>’</w:t>
      </w:r>
      <w:r w:rsidRPr="00EF0A88">
        <w:rPr>
          <w:rFonts w:eastAsia="SimSun" w:hint="eastAsia"/>
          <w:sz w:val="24"/>
          <w:szCs w:val="24"/>
          <w:lang w:eastAsia="zh-CN"/>
        </w:rPr>
        <w:t>s, Malta</w:t>
      </w:r>
      <w:r w:rsidRPr="00EF0A88">
        <w:rPr>
          <w:rFonts w:eastAsia="SimSun"/>
          <w:sz w:val="24"/>
          <w:szCs w:val="24"/>
          <w:lang w:val="pt-BR" w:eastAsia="zh-CN"/>
        </w:rPr>
        <w:t>,</w:t>
      </w:r>
      <w:r w:rsidRPr="00EF0A88">
        <w:rPr>
          <w:sz w:val="24"/>
          <w:szCs w:val="24"/>
          <w:lang w:val="pt-BR"/>
        </w:rPr>
        <w:t xml:space="preserve"> </w:t>
      </w:r>
      <w:r w:rsidRPr="00EF0A88">
        <w:rPr>
          <w:sz w:val="24"/>
          <w:szCs w:val="24"/>
        </w:rPr>
        <w:t>1</w:t>
      </w:r>
      <w:r w:rsidRPr="00EF0A88">
        <w:rPr>
          <w:rFonts w:eastAsia="SimSun" w:hint="eastAsia"/>
          <w:sz w:val="24"/>
          <w:szCs w:val="24"/>
          <w:lang w:eastAsia="zh-CN"/>
        </w:rPr>
        <w:t>5</w:t>
      </w:r>
      <w:r w:rsidRPr="00EF0A88">
        <w:rPr>
          <w:sz w:val="24"/>
          <w:szCs w:val="24"/>
        </w:rPr>
        <w:t xml:space="preserve"> </w:t>
      </w:r>
      <w:r w:rsidRPr="00EF0A88">
        <w:rPr>
          <w:rFonts w:eastAsia="SimSun"/>
          <w:sz w:val="24"/>
          <w:szCs w:val="24"/>
          <w:lang w:eastAsia="zh-CN"/>
        </w:rPr>
        <w:t xml:space="preserve">– </w:t>
      </w:r>
      <w:r w:rsidRPr="00EF0A88">
        <w:rPr>
          <w:rFonts w:eastAsia="SimSun" w:hint="eastAsia"/>
          <w:sz w:val="24"/>
          <w:szCs w:val="24"/>
          <w:lang w:eastAsia="zh-CN"/>
        </w:rPr>
        <w:t>19</w:t>
      </w:r>
      <w:r w:rsidRPr="00EF0A88">
        <w:rPr>
          <w:sz w:val="24"/>
          <w:szCs w:val="24"/>
        </w:rPr>
        <w:t xml:space="preserve"> </w:t>
      </w:r>
      <w:r w:rsidRPr="00EF0A88">
        <w:rPr>
          <w:rFonts w:eastAsia="SimSun" w:hint="eastAsia"/>
          <w:sz w:val="24"/>
          <w:szCs w:val="24"/>
          <w:lang w:eastAsia="zh-CN"/>
        </w:rPr>
        <w:t>February</w:t>
      </w:r>
      <w:r w:rsidRPr="00EF0A88">
        <w:rPr>
          <w:sz w:val="24"/>
          <w:szCs w:val="24"/>
        </w:rPr>
        <w:t>, 201</w:t>
      </w:r>
      <w:r w:rsidRPr="00EF0A88">
        <w:rPr>
          <w:rFonts w:eastAsia="SimSun" w:hint="eastAsia"/>
          <w:sz w:val="24"/>
          <w:szCs w:val="24"/>
          <w:lang w:eastAsia="zh-CN"/>
        </w:rPr>
        <w:t>6</w:t>
      </w:r>
    </w:p>
    <w:p w:rsidR="0099206E" w:rsidRPr="00BF1B44" w:rsidRDefault="0099206E" w:rsidP="0081659E">
      <w:pPr>
        <w:spacing w:after="120"/>
        <w:ind w:left="1985" w:hanging="1985"/>
        <w:jc w:val="both"/>
        <w:rPr>
          <w:rFonts w:ascii="Arial" w:hAnsi="Arial" w:cs="Arial"/>
          <w:b/>
        </w:rPr>
      </w:pPr>
    </w:p>
    <w:p w:rsidR="00EF0A88" w:rsidRDefault="0099206E" w:rsidP="0081659E">
      <w:pPr>
        <w:spacing w:after="120"/>
        <w:ind w:left="1985" w:hanging="1985"/>
        <w:jc w:val="both"/>
        <w:rPr>
          <w:rFonts w:ascii="Arial" w:hAnsi="Arial" w:cs="Arial"/>
          <w:sz w:val="22"/>
        </w:rPr>
      </w:pPr>
      <w:r>
        <w:rPr>
          <w:rFonts w:ascii="Arial" w:hAnsi="Arial" w:cs="Arial"/>
          <w:b/>
        </w:rPr>
        <w:t>Sour</w:t>
      </w:r>
      <w:r w:rsidRPr="00C62060">
        <w:rPr>
          <w:rFonts w:ascii="Arial" w:hAnsi="Arial" w:cs="Arial"/>
          <w:b/>
        </w:rPr>
        <w:t>ce:</w:t>
      </w:r>
      <w:r w:rsidRPr="00C62060">
        <w:rPr>
          <w:rFonts w:ascii="Arial" w:hAnsi="Arial" w:cs="Arial"/>
          <w:b/>
        </w:rPr>
        <w:tab/>
      </w:r>
      <w:r w:rsidR="000171ED" w:rsidRPr="00EF0A88">
        <w:rPr>
          <w:rFonts w:ascii="Arial" w:hAnsi="Arial" w:cs="Arial"/>
        </w:rPr>
        <w:t>Nokia Networks</w:t>
      </w:r>
      <w:r w:rsidR="00EF0A88" w:rsidRPr="00EF0A88">
        <w:rPr>
          <w:rFonts w:ascii="Arial" w:hAnsi="Arial" w:cs="Arial"/>
        </w:rPr>
        <w:t>, Alcatel-Lucent, Alcatel-Lucent Shanghai Bell</w:t>
      </w:r>
    </w:p>
    <w:p w:rsidR="0099206E" w:rsidRPr="00EF0A88" w:rsidRDefault="0099206E" w:rsidP="0081659E">
      <w:pPr>
        <w:spacing w:after="120"/>
        <w:ind w:left="1985" w:hanging="1985"/>
        <w:jc w:val="both"/>
        <w:rPr>
          <w:rFonts w:ascii="Arial" w:hAnsi="Arial" w:cs="Arial"/>
          <w:bCs/>
          <w:lang w:val="en-US"/>
        </w:rPr>
      </w:pPr>
      <w:r w:rsidRPr="00C62060">
        <w:rPr>
          <w:rFonts w:ascii="Arial" w:hAnsi="Arial" w:cs="Arial"/>
          <w:b/>
        </w:rPr>
        <w:t>Title:</w:t>
      </w:r>
      <w:r w:rsidRPr="00C62060">
        <w:rPr>
          <w:rFonts w:ascii="Arial" w:hAnsi="Arial" w:cs="Arial"/>
          <w:b/>
        </w:rPr>
        <w:tab/>
      </w:r>
      <w:r w:rsidR="001F744F" w:rsidRPr="001F744F">
        <w:rPr>
          <w:rFonts w:ascii="Arial" w:hAnsi="Arial" w:cs="Arial"/>
        </w:rPr>
        <w:t>Simulation assumptions for BS demodulation performance of TU600</w:t>
      </w:r>
    </w:p>
    <w:p w:rsidR="0099206E" w:rsidRPr="00C62060" w:rsidRDefault="0099206E" w:rsidP="0081659E">
      <w:pPr>
        <w:spacing w:after="120"/>
        <w:ind w:left="1985" w:hanging="1985"/>
        <w:jc w:val="both"/>
        <w:rPr>
          <w:rFonts w:ascii="Arial" w:hAnsi="Arial" w:cs="Arial"/>
          <w:bCs/>
        </w:rPr>
      </w:pPr>
      <w:r w:rsidRPr="00C62060">
        <w:rPr>
          <w:rFonts w:ascii="Arial" w:hAnsi="Arial" w:cs="Arial"/>
          <w:b/>
        </w:rPr>
        <w:t>Agenda item:</w:t>
      </w:r>
      <w:r w:rsidRPr="00C62060">
        <w:rPr>
          <w:rFonts w:ascii="Arial" w:hAnsi="Arial" w:cs="Arial"/>
          <w:b/>
        </w:rPr>
        <w:tab/>
      </w:r>
      <w:r w:rsidR="00EF0A88">
        <w:rPr>
          <w:rFonts w:ascii="Arial" w:hAnsi="Arial" w:cs="Arial"/>
        </w:rPr>
        <w:t>8.12.5</w:t>
      </w:r>
    </w:p>
    <w:p w:rsidR="0099206E" w:rsidRDefault="0099206E" w:rsidP="0081659E">
      <w:pPr>
        <w:spacing w:after="120"/>
        <w:ind w:left="1985" w:hanging="1985"/>
        <w:jc w:val="both"/>
        <w:rPr>
          <w:rFonts w:ascii="Arial" w:hAnsi="Arial" w:cs="Arial"/>
          <w:bCs/>
        </w:rPr>
      </w:pPr>
      <w:r w:rsidRPr="00C62060">
        <w:rPr>
          <w:rFonts w:ascii="Arial" w:hAnsi="Arial" w:cs="Arial"/>
          <w:b/>
        </w:rPr>
        <w:t>Document for:</w:t>
      </w:r>
      <w:r w:rsidRPr="00C62060">
        <w:rPr>
          <w:rFonts w:ascii="Arial" w:hAnsi="Arial" w:cs="Arial"/>
          <w:b/>
        </w:rPr>
        <w:tab/>
      </w:r>
      <w:r w:rsidR="00EF0A88">
        <w:rPr>
          <w:rFonts w:ascii="Arial" w:hAnsi="Arial" w:cs="Arial"/>
          <w:bCs/>
        </w:rPr>
        <w:t>Discussion</w:t>
      </w:r>
    </w:p>
    <w:p w:rsidR="00231FC5" w:rsidRDefault="00231FC5" w:rsidP="0081659E">
      <w:pPr>
        <w:jc w:val="both"/>
        <w:rPr>
          <w:kern w:val="2"/>
        </w:rPr>
      </w:pPr>
    </w:p>
    <w:p w:rsidR="0033765F" w:rsidRDefault="0033765F" w:rsidP="0081659E">
      <w:pPr>
        <w:jc w:val="both"/>
        <w:rPr>
          <w:kern w:val="2"/>
        </w:rPr>
      </w:pPr>
    </w:p>
    <w:p w:rsidR="003C531A" w:rsidRDefault="003C531A" w:rsidP="0081659E">
      <w:pPr>
        <w:pStyle w:val="Heading3"/>
        <w:jc w:val="both"/>
        <w:rPr>
          <w:kern w:val="2"/>
          <w:lang w:val="en-US"/>
        </w:rPr>
      </w:pPr>
      <w:r>
        <w:rPr>
          <w:rFonts w:hint="eastAsia"/>
          <w:kern w:val="2"/>
          <w:lang w:val="en-US"/>
        </w:rPr>
        <w:t>1</w:t>
      </w:r>
      <w:r>
        <w:rPr>
          <w:kern w:val="2"/>
          <w:lang w:val="en-US"/>
        </w:rPr>
        <w:tab/>
      </w:r>
      <w:r w:rsidRPr="00C62060">
        <w:rPr>
          <w:rFonts w:hint="eastAsia"/>
          <w:kern w:val="2"/>
          <w:lang w:val="en-US"/>
        </w:rPr>
        <w:t>Introduction</w:t>
      </w:r>
    </w:p>
    <w:p w:rsidR="00EB54AE" w:rsidRDefault="00EF0A88" w:rsidP="0081659E">
      <w:pPr>
        <w:jc w:val="both"/>
        <w:rPr>
          <w:kern w:val="2"/>
        </w:rPr>
      </w:pPr>
      <w:r>
        <w:rPr>
          <w:kern w:val="2"/>
        </w:rPr>
        <w:t>The WI</w:t>
      </w:r>
      <w:r w:rsidR="00C07916">
        <w:rPr>
          <w:kern w:val="2"/>
        </w:rPr>
        <w:t>D</w:t>
      </w:r>
      <w:r>
        <w:rPr>
          <w:kern w:val="2"/>
        </w:rPr>
        <w:t xml:space="preserve"> on performance enhancement for high speed scenarios </w:t>
      </w:r>
      <w:r w:rsidR="00EB54AE">
        <w:rPr>
          <w:kern w:val="2"/>
        </w:rPr>
        <w:t>is ap</w:t>
      </w:r>
      <w:r w:rsidR="00C07916">
        <w:rPr>
          <w:kern w:val="2"/>
        </w:rPr>
        <w:t>proved in RAN #70 meeting [1], follow</w:t>
      </w:r>
      <w:r w:rsidR="00865CDD">
        <w:rPr>
          <w:kern w:val="2"/>
        </w:rPr>
        <w:t>ed</w:t>
      </w:r>
      <w:r w:rsidR="00C07916">
        <w:rPr>
          <w:kern w:val="2"/>
        </w:rPr>
        <w:t xml:space="preserve"> the conclusion of the related SI on high speed scenarios.  </w:t>
      </w:r>
      <w:r w:rsidR="00865CDD">
        <w:rPr>
          <w:kern w:val="2"/>
        </w:rPr>
        <w:t>On</w:t>
      </w:r>
      <w:r w:rsidR="00EB54AE">
        <w:rPr>
          <w:kern w:val="2"/>
        </w:rPr>
        <w:t xml:space="preserve">e of the objectives of </w:t>
      </w:r>
      <w:r w:rsidR="00865CDD">
        <w:rPr>
          <w:kern w:val="2"/>
        </w:rPr>
        <w:t xml:space="preserve">new </w:t>
      </w:r>
      <w:r w:rsidR="00EB54AE">
        <w:rPr>
          <w:kern w:val="2"/>
        </w:rPr>
        <w:t>WI is to specify BS demodulation performance under ETU600 fo</w:t>
      </w:r>
      <w:r w:rsidR="00865CDD">
        <w:rPr>
          <w:kern w:val="2"/>
        </w:rPr>
        <w:t>r existing high speed scenarios, based on SI study.</w:t>
      </w:r>
    </w:p>
    <w:p w:rsidR="00C07916" w:rsidRDefault="00C07916" w:rsidP="0081659E">
      <w:pPr>
        <w:jc w:val="both"/>
        <w:rPr>
          <w:kern w:val="2"/>
        </w:rPr>
      </w:pPr>
      <w:r>
        <w:rPr>
          <w:kern w:val="2"/>
        </w:rPr>
        <w:t>The SI phase for the high speed scenarios has studied BS impact on existing and new high speed scenari</w:t>
      </w:r>
      <w:r w:rsidR="00504D0E">
        <w:rPr>
          <w:kern w:val="2"/>
        </w:rPr>
        <w:t>o.  Based on the TR 36.878 [2]</w:t>
      </w:r>
      <w:r w:rsidR="00865CDD">
        <w:rPr>
          <w:kern w:val="2"/>
        </w:rPr>
        <w:t xml:space="preserve">, for new high speed scenarios: </w:t>
      </w:r>
      <w:r w:rsidR="00504D0E">
        <w:rPr>
          <w:kern w:val="2"/>
        </w:rPr>
        <w:t>SFN scenario and leaky cable scenario, it is concluded that there is no need to specify new BS demodulation performance requirements.</w:t>
      </w:r>
    </w:p>
    <w:p w:rsidR="00EB54AE" w:rsidRDefault="00504D0E" w:rsidP="0081659E">
      <w:pPr>
        <w:jc w:val="both"/>
        <w:rPr>
          <w:kern w:val="2"/>
        </w:rPr>
      </w:pPr>
      <w:r>
        <w:rPr>
          <w:kern w:val="2"/>
        </w:rPr>
        <w:t xml:space="preserve">However, for existing high speed scenarios, TR 36.878 has this conclusion: </w:t>
      </w:r>
    </w:p>
    <w:p w:rsidR="00EB54AE" w:rsidRPr="00EB54AE" w:rsidRDefault="00EB54AE" w:rsidP="00EB54AE">
      <w:pPr>
        <w:rPr>
          <w:i/>
          <w:lang w:val="en-US" w:eastAsia="zh-CN"/>
        </w:rPr>
      </w:pPr>
      <w:r w:rsidRPr="00EB54AE">
        <w:rPr>
          <w:rFonts w:hint="eastAsia"/>
          <w:i/>
          <w:lang w:eastAsia="zh-CN"/>
        </w:rPr>
        <w:t>Based on</w:t>
      </w:r>
      <w:r w:rsidRPr="00EB54AE">
        <w:rPr>
          <w:rFonts w:hint="eastAsia"/>
          <w:i/>
          <w:lang w:val="en-US" w:eastAsia="zh-CN"/>
        </w:rPr>
        <w:t xml:space="preserve"> the simulation results, it is feasible to specify the new PUSCH </w:t>
      </w:r>
      <w:r w:rsidRPr="00EB54AE">
        <w:rPr>
          <w:i/>
          <w:lang w:val="en-US" w:eastAsia="zh-CN"/>
        </w:rPr>
        <w:t>demodulation</w:t>
      </w:r>
      <w:r w:rsidRPr="00EB54AE">
        <w:rPr>
          <w:rFonts w:hint="eastAsia"/>
          <w:i/>
          <w:lang w:val="en-US" w:eastAsia="zh-CN"/>
        </w:rPr>
        <w:t xml:space="preserve"> requirements </w:t>
      </w:r>
      <w:r w:rsidRPr="00EB54AE">
        <w:rPr>
          <w:i/>
          <w:lang w:val="en-US" w:eastAsia="zh-CN"/>
        </w:rPr>
        <w:t>performance</w:t>
      </w:r>
      <w:r w:rsidRPr="00EB54AE">
        <w:rPr>
          <w:rFonts w:hint="eastAsia"/>
          <w:i/>
          <w:lang w:val="en-US" w:eastAsia="zh-CN"/>
        </w:rPr>
        <w:t xml:space="preserve"> under the ETU600 to verify BS demodulation under the existing high speed scenario.</w:t>
      </w:r>
    </w:p>
    <w:p w:rsidR="00EB54AE" w:rsidRPr="00EB54AE" w:rsidRDefault="00EB54AE" w:rsidP="00EB54AE">
      <w:pPr>
        <w:rPr>
          <w:i/>
          <w:lang w:eastAsia="zh-CN"/>
        </w:rPr>
      </w:pPr>
      <w:r w:rsidRPr="00EB54AE">
        <w:rPr>
          <w:rFonts w:cs="v5.0.0" w:hint="eastAsia"/>
          <w:i/>
          <w:lang w:val="en-US" w:eastAsia="zh-CN"/>
        </w:rPr>
        <w:t>For the</w:t>
      </w:r>
      <w:r w:rsidRPr="00EB54AE">
        <w:rPr>
          <w:rFonts w:hint="eastAsia"/>
          <w:i/>
          <w:lang w:eastAsia="zh-CN"/>
        </w:rPr>
        <w:t xml:space="preserve"> modulation scheme for BS ETU600 requirement, there are the following options:</w:t>
      </w:r>
    </w:p>
    <w:p w:rsidR="00EB54AE" w:rsidRPr="00EB54AE" w:rsidRDefault="00EB54AE" w:rsidP="00EB54AE">
      <w:pPr>
        <w:pStyle w:val="B1"/>
        <w:rPr>
          <w:i/>
          <w:lang w:eastAsia="zh-CN"/>
        </w:rPr>
      </w:pPr>
      <w:r w:rsidRPr="00EB54AE">
        <w:rPr>
          <w:i/>
          <w:lang w:eastAsia="zh-CN"/>
        </w:rPr>
        <w:t>1.</w:t>
      </w:r>
      <w:r w:rsidRPr="00EB54AE">
        <w:rPr>
          <w:i/>
          <w:lang w:eastAsia="zh-CN"/>
        </w:rPr>
        <w:tab/>
      </w:r>
      <w:r w:rsidRPr="00EB54AE">
        <w:rPr>
          <w:rFonts w:hint="eastAsia"/>
          <w:i/>
          <w:lang w:eastAsia="zh-CN"/>
        </w:rPr>
        <w:t>QPSK 1/3</w:t>
      </w:r>
    </w:p>
    <w:p w:rsidR="00EB54AE" w:rsidRPr="00EB54AE" w:rsidRDefault="00EB54AE" w:rsidP="00EB54AE">
      <w:pPr>
        <w:pStyle w:val="B1"/>
        <w:rPr>
          <w:i/>
          <w:lang w:eastAsia="zh-CN"/>
        </w:rPr>
      </w:pPr>
      <w:r w:rsidRPr="00EB54AE">
        <w:rPr>
          <w:i/>
          <w:lang w:eastAsia="zh-CN"/>
        </w:rPr>
        <w:t>2.</w:t>
      </w:r>
      <w:r w:rsidRPr="00EB54AE">
        <w:rPr>
          <w:i/>
          <w:lang w:eastAsia="zh-CN"/>
        </w:rPr>
        <w:tab/>
      </w:r>
      <w:r w:rsidRPr="00EB54AE">
        <w:rPr>
          <w:rFonts w:hint="eastAsia"/>
          <w:i/>
          <w:lang w:eastAsia="zh-CN"/>
        </w:rPr>
        <w:t>16QAM 1/2, 4Rx</w:t>
      </w:r>
    </w:p>
    <w:p w:rsidR="00EB54AE" w:rsidRPr="00EB54AE" w:rsidRDefault="00EB54AE" w:rsidP="00EB54AE">
      <w:pPr>
        <w:pStyle w:val="B1"/>
        <w:rPr>
          <w:i/>
          <w:lang w:eastAsia="zh-CN"/>
        </w:rPr>
      </w:pPr>
      <w:r w:rsidRPr="00EB54AE">
        <w:rPr>
          <w:i/>
          <w:lang w:eastAsia="zh-CN"/>
        </w:rPr>
        <w:t>3.</w:t>
      </w:r>
      <w:r w:rsidRPr="00EB54AE">
        <w:rPr>
          <w:i/>
          <w:lang w:eastAsia="zh-CN"/>
        </w:rPr>
        <w:tab/>
      </w:r>
      <w:r w:rsidRPr="00EB54AE">
        <w:rPr>
          <w:rFonts w:hint="eastAsia"/>
          <w:i/>
          <w:lang w:eastAsia="zh-CN"/>
        </w:rPr>
        <w:t>16QAM 1/2, 2Rx</w:t>
      </w:r>
    </w:p>
    <w:p w:rsidR="00EB54AE" w:rsidRDefault="00EB54AE" w:rsidP="00EB54AE">
      <w:pPr>
        <w:jc w:val="both"/>
        <w:rPr>
          <w:i/>
          <w:lang w:eastAsia="zh-CN"/>
        </w:rPr>
      </w:pPr>
      <w:r w:rsidRPr="00EB54AE">
        <w:rPr>
          <w:rFonts w:hint="eastAsia"/>
          <w:i/>
          <w:lang w:eastAsia="zh-CN"/>
        </w:rPr>
        <w:t>The selection of modulation schemes will be decided in the WI phase.</w:t>
      </w:r>
    </w:p>
    <w:p w:rsidR="00504D0E" w:rsidRPr="00504D0E" w:rsidRDefault="00504D0E" w:rsidP="00EB54AE">
      <w:pPr>
        <w:jc w:val="both"/>
        <w:rPr>
          <w:kern w:val="2"/>
        </w:rPr>
      </w:pPr>
      <w:r>
        <w:rPr>
          <w:lang w:eastAsia="zh-CN"/>
        </w:rPr>
        <w:t>Based on this conclusion, this contribution provides some analysis and proposals to study uplink ETU600 requirements.  Simulation assumptions are provided to study modulation schemes for ETU600 requirements.</w:t>
      </w:r>
    </w:p>
    <w:p w:rsidR="00EB54AE" w:rsidRDefault="00EB54AE" w:rsidP="00EB54AE">
      <w:pPr>
        <w:pStyle w:val="Heading3"/>
        <w:jc w:val="both"/>
        <w:rPr>
          <w:kern w:val="2"/>
          <w:lang w:val="en-US"/>
        </w:rPr>
      </w:pPr>
    </w:p>
    <w:p w:rsidR="00EB54AE" w:rsidRDefault="00EB54AE" w:rsidP="00EB54AE">
      <w:pPr>
        <w:pStyle w:val="Heading3"/>
        <w:jc w:val="both"/>
        <w:rPr>
          <w:kern w:val="2"/>
          <w:lang w:val="en-US"/>
        </w:rPr>
      </w:pPr>
      <w:r>
        <w:rPr>
          <w:kern w:val="2"/>
          <w:lang w:val="en-US"/>
        </w:rPr>
        <w:t>2</w:t>
      </w:r>
      <w:r>
        <w:rPr>
          <w:kern w:val="2"/>
          <w:lang w:val="en-US"/>
        </w:rPr>
        <w:tab/>
      </w:r>
      <w:r w:rsidR="001F744F">
        <w:rPr>
          <w:kern w:val="2"/>
          <w:lang w:val="en-US"/>
        </w:rPr>
        <w:t>PUSCH performance for high speed scenario</w:t>
      </w:r>
    </w:p>
    <w:p w:rsidR="004F219B" w:rsidRDefault="00504D0E" w:rsidP="001F744F">
      <w:pPr>
        <w:rPr>
          <w:lang w:val="en-US"/>
        </w:rPr>
      </w:pPr>
      <w:r>
        <w:rPr>
          <w:lang w:val="en-US"/>
        </w:rPr>
        <w:t xml:space="preserve">Current specification in </w:t>
      </w:r>
      <w:r w:rsidR="004F219B">
        <w:rPr>
          <w:lang w:val="en-US"/>
        </w:rPr>
        <w:t xml:space="preserve">36.104 </w:t>
      </w:r>
      <w:r>
        <w:rPr>
          <w:lang w:val="en-US"/>
        </w:rPr>
        <w:t>defines</w:t>
      </w:r>
      <w:r w:rsidR="004F219B">
        <w:rPr>
          <w:lang w:val="en-US"/>
        </w:rPr>
        <w:t xml:space="preserve"> </w:t>
      </w:r>
      <w:r>
        <w:rPr>
          <w:lang w:val="en-US"/>
        </w:rPr>
        <w:t xml:space="preserve">the </w:t>
      </w:r>
      <w:r w:rsidR="004F219B">
        <w:rPr>
          <w:lang w:val="en-US"/>
        </w:rPr>
        <w:t>minimum performance requirements for PUSCH under these channel condition</w:t>
      </w:r>
      <w:r>
        <w:rPr>
          <w:lang w:val="en-US"/>
        </w:rPr>
        <w:t xml:space="preserve">s, as listed in </w:t>
      </w:r>
      <w:r>
        <w:rPr>
          <w:lang w:val="en-US"/>
        </w:rPr>
        <w:fldChar w:fldCharType="begin"/>
      </w:r>
      <w:r>
        <w:rPr>
          <w:lang w:val="en-US"/>
        </w:rPr>
        <w:instrText xml:space="preserve"> REF _Ref442435928 \h </w:instrText>
      </w:r>
      <w:r>
        <w:rPr>
          <w:lang w:val="en-US"/>
        </w:rPr>
      </w:r>
      <w:r>
        <w:rPr>
          <w:lang w:val="en-US"/>
        </w:rPr>
        <w:fldChar w:fldCharType="separate"/>
      </w:r>
      <w:r>
        <w:t xml:space="preserve">Table </w:t>
      </w:r>
      <w:r>
        <w:rPr>
          <w:noProof/>
        </w:rPr>
        <w:t>1</w:t>
      </w:r>
      <w:r>
        <w:rPr>
          <w:lang w:val="en-US"/>
        </w:rPr>
        <w:fldChar w:fldCharType="end"/>
      </w:r>
      <w:r>
        <w:rPr>
          <w:lang w:val="en-US"/>
        </w:rPr>
        <w:t>, for all system bandwidth.</w:t>
      </w:r>
    </w:p>
    <w:p w:rsidR="00D93600" w:rsidRDefault="00D93600" w:rsidP="00D93600">
      <w:pPr>
        <w:pStyle w:val="Caption"/>
        <w:keepNext/>
        <w:jc w:val="center"/>
      </w:pPr>
      <w:bookmarkStart w:id="0" w:name="_Ref442435928"/>
      <w:r>
        <w:t xml:space="preserve">Table </w:t>
      </w:r>
      <w:r>
        <w:fldChar w:fldCharType="begin"/>
      </w:r>
      <w:r>
        <w:instrText xml:space="preserve"> SEQ Table \* ARABIC </w:instrText>
      </w:r>
      <w:r>
        <w:fldChar w:fldCharType="separate"/>
      </w:r>
      <w:r w:rsidR="00647E30">
        <w:rPr>
          <w:noProof/>
        </w:rPr>
        <w:t>1</w:t>
      </w:r>
      <w:r>
        <w:fldChar w:fldCharType="end"/>
      </w:r>
      <w:bookmarkEnd w:id="0"/>
      <w:r>
        <w:t xml:space="preserve">    The channel conditions for PUSCH requirements in TS 36.104</w:t>
      </w:r>
    </w:p>
    <w:tbl>
      <w:tblPr>
        <w:tblStyle w:val="TableGrid"/>
        <w:tblW w:w="0" w:type="auto"/>
        <w:jc w:val="center"/>
        <w:tblLook w:val="04A0" w:firstRow="1" w:lastRow="0" w:firstColumn="1" w:lastColumn="0" w:noHBand="0" w:noVBand="1"/>
      </w:tblPr>
      <w:tblGrid>
        <w:gridCol w:w="1980"/>
        <w:gridCol w:w="3402"/>
        <w:gridCol w:w="1559"/>
      </w:tblGrid>
      <w:tr w:rsidR="004F219B" w:rsidTr="00741D12">
        <w:trPr>
          <w:jc w:val="center"/>
        </w:trPr>
        <w:tc>
          <w:tcPr>
            <w:tcW w:w="1980" w:type="dxa"/>
            <w:shd w:val="clear" w:color="auto" w:fill="DBE5F1" w:themeFill="accent1" w:themeFillTint="33"/>
          </w:tcPr>
          <w:p w:rsidR="004F219B" w:rsidRDefault="004F219B" w:rsidP="00741D12">
            <w:pPr>
              <w:jc w:val="center"/>
              <w:rPr>
                <w:lang w:val="en-US"/>
              </w:rPr>
            </w:pPr>
            <w:r>
              <w:rPr>
                <w:lang w:val="en-US"/>
              </w:rPr>
              <w:t>Propagation channels</w:t>
            </w:r>
          </w:p>
        </w:tc>
        <w:tc>
          <w:tcPr>
            <w:tcW w:w="3402" w:type="dxa"/>
            <w:shd w:val="clear" w:color="auto" w:fill="DBE5F1" w:themeFill="accent1" w:themeFillTint="33"/>
          </w:tcPr>
          <w:p w:rsidR="004F219B" w:rsidRDefault="004F219B" w:rsidP="00741D12">
            <w:pPr>
              <w:jc w:val="center"/>
              <w:rPr>
                <w:lang w:val="en-US"/>
              </w:rPr>
            </w:pPr>
            <w:r>
              <w:rPr>
                <w:lang w:val="en-US"/>
              </w:rPr>
              <w:t>Modulations and coding rates</w:t>
            </w:r>
          </w:p>
        </w:tc>
        <w:tc>
          <w:tcPr>
            <w:tcW w:w="1559" w:type="dxa"/>
            <w:shd w:val="clear" w:color="auto" w:fill="DBE5F1" w:themeFill="accent1" w:themeFillTint="33"/>
          </w:tcPr>
          <w:p w:rsidR="004F219B" w:rsidRDefault="004F219B" w:rsidP="00741D12">
            <w:pPr>
              <w:jc w:val="center"/>
              <w:rPr>
                <w:lang w:val="en-US"/>
              </w:rPr>
            </w:pPr>
            <w:r>
              <w:rPr>
                <w:lang w:val="en-US"/>
              </w:rPr>
              <w:t>Rx number</w:t>
            </w:r>
          </w:p>
        </w:tc>
      </w:tr>
      <w:tr w:rsidR="004F219B" w:rsidTr="00741D12">
        <w:trPr>
          <w:jc w:val="center"/>
        </w:trPr>
        <w:tc>
          <w:tcPr>
            <w:tcW w:w="1980" w:type="dxa"/>
          </w:tcPr>
          <w:p w:rsidR="004F219B" w:rsidRDefault="004F219B" w:rsidP="001F744F">
            <w:pPr>
              <w:rPr>
                <w:lang w:val="en-US"/>
              </w:rPr>
            </w:pPr>
            <w:r>
              <w:rPr>
                <w:lang w:val="en-US"/>
              </w:rPr>
              <w:t>EPA5, EVA5</w:t>
            </w:r>
          </w:p>
        </w:tc>
        <w:tc>
          <w:tcPr>
            <w:tcW w:w="3402" w:type="dxa"/>
          </w:tcPr>
          <w:p w:rsidR="004F219B" w:rsidRDefault="004F219B" w:rsidP="001F744F">
            <w:pPr>
              <w:rPr>
                <w:lang w:val="en-US"/>
              </w:rPr>
            </w:pPr>
            <w:r>
              <w:rPr>
                <w:lang w:val="en-US"/>
              </w:rPr>
              <w:t>QPSK-1/3, 16QAM-3/4, 64QAM-5/6</w:t>
            </w:r>
          </w:p>
        </w:tc>
        <w:tc>
          <w:tcPr>
            <w:tcW w:w="1559" w:type="dxa"/>
          </w:tcPr>
          <w:p w:rsidR="004F219B" w:rsidRDefault="004F219B" w:rsidP="001F744F">
            <w:pPr>
              <w:rPr>
                <w:lang w:val="en-US"/>
              </w:rPr>
            </w:pPr>
            <w:r>
              <w:rPr>
                <w:lang w:val="en-US"/>
              </w:rPr>
              <w:t>2, 4, 8</w:t>
            </w:r>
          </w:p>
        </w:tc>
      </w:tr>
      <w:tr w:rsidR="004F219B" w:rsidTr="00741D12">
        <w:trPr>
          <w:jc w:val="center"/>
        </w:trPr>
        <w:tc>
          <w:tcPr>
            <w:tcW w:w="1980" w:type="dxa"/>
          </w:tcPr>
          <w:p w:rsidR="004F219B" w:rsidRDefault="004F219B" w:rsidP="001F744F">
            <w:pPr>
              <w:rPr>
                <w:lang w:val="en-US"/>
              </w:rPr>
            </w:pPr>
            <w:r>
              <w:rPr>
                <w:lang w:val="en-US"/>
              </w:rPr>
              <w:t>EVA70</w:t>
            </w:r>
          </w:p>
        </w:tc>
        <w:tc>
          <w:tcPr>
            <w:tcW w:w="3402" w:type="dxa"/>
          </w:tcPr>
          <w:p w:rsidR="004F219B" w:rsidRDefault="004F219B" w:rsidP="001F744F">
            <w:pPr>
              <w:rPr>
                <w:lang w:val="en-US"/>
              </w:rPr>
            </w:pPr>
            <w:r>
              <w:rPr>
                <w:lang w:val="en-US"/>
              </w:rPr>
              <w:t>QPSK-1/3, 16QAM-3/4</w:t>
            </w:r>
          </w:p>
        </w:tc>
        <w:tc>
          <w:tcPr>
            <w:tcW w:w="1559" w:type="dxa"/>
          </w:tcPr>
          <w:p w:rsidR="004F219B" w:rsidRDefault="004F219B" w:rsidP="001F744F">
            <w:pPr>
              <w:rPr>
                <w:lang w:val="en-US"/>
              </w:rPr>
            </w:pPr>
            <w:r>
              <w:rPr>
                <w:lang w:val="en-US"/>
              </w:rPr>
              <w:t>2, 4, 8</w:t>
            </w:r>
          </w:p>
        </w:tc>
      </w:tr>
      <w:tr w:rsidR="004F219B" w:rsidTr="00741D12">
        <w:trPr>
          <w:jc w:val="center"/>
        </w:trPr>
        <w:tc>
          <w:tcPr>
            <w:tcW w:w="1980" w:type="dxa"/>
          </w:tcPr>
          <w:p w:rsidR="004F219B" w:rsidRDefault="004F219B" w:rsidP="001F744F">
            <w:pPr>
              <w:rPr>
                <w:lang w:val="en-US"/>
              </w:rPr>
            </w:pPr>
            <w:r>
              <w:rPr>
                <w:lang w:val="en-US"/>
              </w:rPr>
              <w:t>ETU70</w:t>
            </w:r>
          </w:p>
        </w:tc>
        <w:tc>
          <w:tcPr>
            <w:tcW w:w="3402" w:type="dxa"/>
          </w:tcPr>
          <w:p w:rsidR="004F219B" w:rsidRDefault="004F219B" w:rsidP="001F744F">
            <w:pPr>
              <w:rPr>
                <w:lang w:val="en-US"/>
              </w:rPr>
            </w:pPr>
            <w:r>
              <w:rPr>
                <w:lang w:val="en-US"/>
              </w:rPr>
              <w:t>QPSK-1/3</w:t>
            </w:r>
          </w:p>
        </w:tc>
        <w:tc>
          <w:tcPr>
            <w:tcW w:w="1559" w:type="dxa"/>
          </w:tcPr>
          <w:p w:rsidR="004F219B" w:rsidRDefault="004F219B" w:rsidP="001F744F">
            <w:pPr>
              <w:rPr>
                <w:lang w:val="en-US"/>
              </w:rPr>
            </w:pPr>
            <w:r>
              <w:rPr>
                <w:lang w:val="en-US"/>
              </w:rPr>
              <w:t>2, 4, 8</w:t>
            </w:r>
          </w:p>
        </w:tc>
      </w:tr>
      <w:tr w:rsidR="004F219B" w:rsidTr="00741D12">
        <w:trPr>
          <w:jc w:val="center"/>
        </w:trPr>
        <w:tc>
          <w:tcPr>
            <w:tcW w:w="1980" w:type="dxa"/>
          </w:tcPr>
          <w:p w:rsidR="004F219B" w:rsidRDefault="004F219B" w:rsidP="001F744F">
            <w:pPr>
              <w:rPr>
                <w:lang w:val="en-US"/>
              </w:rPr>
            </w:pPr>
            <w:r>
              <w:rPr>
                <w:lang w:val="en-US"/>
              </w:rPr>
              <w:t>ETU300</w:t>
            </w:r>
          </w:p>
        </w:tc>
        <w:tc>
          <w:tcPr>
            <w:tcW w:w="3402" w:type="dxa"/>
          </w:tcPr>
          <w:p w:rsidR="004F219B" w:rsidRDefault="004F219B" w:rsidP="001F744F">
            <w:pPr>
              <w:rPr>
                <w:lang w:val="en-US"/>
              </w:rPr>
            </w:pPr>
            <w:r>
              <w:rPr>
                <w:lang w:val="en-US"/>
              </w:rPr>
              <w:t>QPSK-1/3</w:t>
            </w:r>
          </w:p>
        </w:tc>
        <w:tc>
          <w:tcPr>
            <w:tcW w:w="1559" w:type="dxa"/>
          </w:tcPr>
          <w:p w:rsidR="004F219B" w:rsidRDefault="004F219B" w:rsidP="001F744F">
            <w:pPr>
              <w:rPr>
                <w:lang w:val="en-US"/>
              </w:rPr>
            </w:pPr>
            <w:r>
              <w:rPr>
                <w:lang w:val="en-US"/>
              </w:rPr>
              <w:t>2, 4, 8</w:t>
            </w:r>
          </w:p>
        </w:tc>
      </w:tr>
    </w:tbl>
    <w:p w:rsidR="004F219B" w:rsidRDefault="004F219B" w:rsidP="001F744F">
      <w:pPr>
        <w:rPr>
          <w:lang w:val="en-US"/>
        </w:rPr>
      </w:pPr>
    </w:p>
    <w:p w:rsidR="00D93600" w:rsidRDefault="00D93600" w:rsidP="001F744F">
      <w:pPr>
        <w:rPr>
          <w:lang w:val="en-US"/>
        </w:rPr>
      </w:pPr>
      <w:r>
        <w:rPr>
          <w:lang w:val="en-US"/>
        </w:rPr>
        <w:t>TR</w:t>
      </w:r>
      <w:r w:rsidR="00504D0E">
        <w:rPr>
          <w:lang w:val="en-US"/>
        </w:rPr>
        <w:t xml:space="preserve"> 36.878 lists these options for </w:t>
      </w:r>
      <w:r>
        <w:rPr>
          <w:lang w:val="en-US"/>
        </w:rPr>
        <w:t>PUSCH performance under ETU600</w:t>
      </w:r>
      <w:r w:rsidR="00504D0E">
        <w:rPr>
          <w:lang w:val="en-US"/>
        </w:rPr>
        <w:t xml:space="preserve">, as shown in </w:t>
      </w:r>
      <w:r w:rsidR="00504D0E">
        <w:rPr>
          <w:lang w:val="en-US"/>
        </w:rPr>
        <w:fldChar w:fldCharType="begin"/>
      </w:r>
      <w:r w:rsidR="00504D0E">
        <w:rPr>
          <w:lang w:val="en-US"/>
        </w:rPr>
        <w:instrText xml:space="preserve"> REF _Ref442436053 \h </w:instrText>
      </w:r>
      <w:r w:rsidR="00504D0E">
        <w:rPr>
          <w:lang w:val="en-US"/>
        </w:rPr>
      </w:r>
      <w:r w:rsidR="00504D0E">
        <w:rPr>
          <w:lang w:val="en-US"/>
        </w:rPr>
        <w:fldChar w:fldCharType="separate"/>
      </w:r>
      <w:r w:rsidR="00504D0E">
        <w:t xml:space="preserve">Table </w:t>
      </w:r>
      <w:r w:rsidR="00504D0E">
        <w:rPr>
          <w:noProof/>
        </w:rPr>
        <w:t>2</w:t>
      </w:r>
      <w:r w:rsidR="00504D0E">
        <w:rPr>
          <w:lang w:val="en-US"/>
        </w:rPr>
        <w:fldChar w:fldCharType="end"/>
      </w:r>
      <w:r w:rsidR="00504D0E">
        <w:rPr>
          <w:lang w:val="en-US"/>
        </w:rPr>
        <w:t>.</w:t>
      </w:r>
    </w:p>
    <w:p w:rsidR="00D93600" w:rsidRDefault="00D93600" w:rsidP="00D93600">
      <w:pPr>
        <w:pStyle w:val="Caption"/>
        <w:keepNext/>
        <w:jc w:val="center"/>
      </w:pPr>
      <w:bookmarkStart w:id="1" w:name="_Ref442436053"/>
      <w:r>
        <w:lastRenderedPageBreak/>
        <w:t xml:space="preserve">Table </w:t>
      </w:r>
      <w:r>
        <w:fldChar w:fldCharType="begin"/>
      </w:r>
      <w:r>
        <w:instrText xml:space="preserve"> SEQ Table \* ARABIC </w:instrText>
      </w:r>
      <w:r>
        <w:fldChar w:fldCharType="separate"/>
      </w:r>
      <w:r w:rsidR="00647E30">
        <w:rPr>
          <w:noProof/>
        </w:rPr>
        <w:t>2</w:t>
      </w:r>
      <w:r>
        <w:fldChar w:fldCharType="end"/>
      </w:r>
      <w:bookmarkEnd w:id="1"/>
      <w:r>
        <w:t xml:space="preserve">    Options for ETU600 conditions</w:t>
      </w:r>
    </w:p>
    <w:tbl>
      <w:tblPr>
        <w:tblStyle w:val="TableGrid"/>
        <w:tblW w:w="0" w:type="auto"/>
        <w:jc w:val="center"/>
        <w:tblLook w:val="04A0" w:firstRow="1" w:lastRow="0" w:firstColumn="1" w:lastColumn="0" w:noHBand="0" w:noVBand="1"/>
      </w:tblPr>
      <w:tblGrid>
        <w:gridCol w:w="850"/>
        <w:gridCol w:w="1980"/>
        <w:gridCol w:w="2694"/>
        <w:gridCol w:w="1134"/>
      </w:tblGrid>
      <w:tr w:rsidR="00D93600" w:rsidTr="00D93600">
        <w:trPr>
          <w:jc w:val="center"/>
        </w:trPr>
        <w:tc>
          <w:tcPr>
            <w:tcW w:w="850" w:type="dxa"/>
          </w:tcPr>
          <w:p w:rsidR="00D93600" w:rsidRDefault="00D93600" w:rsidP="001F744F">
            <w:pPr>
              <w:rPr>
                <w:lang w:val="en-US"/>
              </w:rPr>
            </w:pPr>
            <w:r>
              <w:rPr>
                <w:lang w:val="en-US"/>
              </w:rPr>
              <w:t>Options</w:t>
            </w:r>
          </w:p>
        </w:tc>
        <w:tc>
          <w:tcPr>
            <w:tcW w:w="1980" w:type="dxa"/>
          </w:tcPr>
          <w:p w:rsidR="00D93600" w:rsidRDefault="00D93600" w:rsidP="001F744F">
            <w:pPr>
              <w:rPr>
                <w:lang w:val="en-US"/>
              </w:rPr>
            </w:pPr>
            <w:r>
              <w:rPr>
                <w:lang w:val="en-US"/>
              </w:rPr>
              <w:t>Propagation channel</w:t>
            </w:r>
          </w:p>
        </w:tc>
        <w:tc>
          <w:tcPr>
            <w:tcW w:w="2694" w:type="dxa"/>
          </w:tcPr>
          <w:p w:rsidR="00D93600" w:rsidRDefault="00D93600" w:rsidP="001F744F">
            <w:pPr>
              <w:rPr>
                <w:lang w:val="en-US"/>
              </w:rPr>
            </w:pPr>
            <w:r>
              <w:rPr>
                <w:lang w:val="en-US"/>
              </w:rPr>
              <w:t>Modulations and coding rates</w:t>
            </w:r>
          </w:p>
        </w:tc>
        <w:tc>
          <w:tcPr>
            <w:tcW w:w="1134" w:type="dxa"/>
          </w:tcPr>
          <w:p w:rsidR="00D93600" w:rsidRDefault="00D93600" w:rsidP="001F744F">
            <w:pPr>
              <w:rPr>
                <w:lang w:val="en-US"/>
              </w:rPr>
            </w:pPr>
            <w:r>
              <w:rPr>
                <w:lang w:val="en-US"/>
              </w:rPr>
              <w:t>Rx number</w:t>
            </w:r>
          </w:p>
        </w:tc>
      </w:tr>
      <w:tr w:rsidR="00D93600" w:rsidTr="00D93600">
        <w:trPr>
          <w:jc w:val="center"/>
        </w:trPr>
        <w:tc>
          <w:tcPr>
            <w:tcW w:w="850" w:type="dxa"/>
          </w:tcPr>
          <w:p w:rsidR="00D93600" w:rsidRDefault="00D93600" w:rsidP="001F744F">
            <w:pPr>
              <w:rPr>
                <w:lang w:val="en-US"/>
              </w:rPr>
            </w:pPr>
            <w:r>
              <w:rPr>
                <w:lang w:val="en-US"/>
              </w:rPr>
              <w:t>1</w:t>
            </w:r>
          </w:p>
        </w:tc>
        <w:tc>
          <w:tcPr>
            <w:tcW w:w="1980" w:type="dxa"/>
          </w:tcPr>
          <w:p w:rsidR="00D93600" w:rsidRDefault="00D93600" w:rsidP="001F744F">
            <w:pPr>
              <w:rPr>
                <w:lang w:val="en-US"/>
              </w:rPr>
            </w:pPr>
            <w:r>
              <w:rPr>
                <w:lang w:val="en-US"/>
              </w:rPr>
              <w:t>ETU600</w:t>
            </w:r>
          </w:p>
        </w:tc>
        <w:tc>
          <w:tcPr>
            <w:tcW w:w="2694" w:type="dxa"/>
          </w:tcPr>
          <w:p w:rsidR="00D93600" w:rsidRDefault="00D93600" w:rsidP="001F744F">
            <w:pPr>
              <w:rPr>
                <w:lang w:val="en-US"/>
              </w:rPr>
            </w:pPr>
            <w:r>
              <w:rPr>
                <w:lang w:val="en-US"/>
              </w:rPr>
              <w:t>QPSK-1/3</w:t>
            </w:r>
          </w:p>
        </w:tc>
        <w:tc>
          <w:tcPr>
            <w:tcW w:w="1134" w:type="dxa"/>
          </w:tcPr>
          <w:p w:rsidR="00D93600" w:rsidRDefault="00D93600" w:rsidP="001F744F">
            <w:pPr>
              <w:rPr>
                <w:lang w:val="en-US"/>
              </w:rPr>
            </w:pPr>
            <w:r>
              <w:rPr>
                <w:lang w:val="en-US"/>
              </w:rPr>
              <w:t>2</w:t>
            </w:r>
          </w:p>
        </w:tc>
      </w:tr>
      <w:tr w:rsidR="00D93600" w:rsidTr="00D93600">
        <w:trPr>
          <w:jc w:val="center"/>
        </w:trPr>
        <w:tc>
          <w:tcPr>
            <w:tcW w:w="850" w:type="dxa"/>
          </w:tcPr>
          <w:p w:rsidR="00D93600" w:rsidRDefault="00D93600" w:rsidP="001F744F">
            <w:pPr>
              <w:rPr>
                <w:lang w:val="en-US"/>
              </w:rPr>
            </w:pPr>
            <w:r>
              <w:rPr>
                <w:lang w:val="en-US"/>
              </w:rPr>
              <w:t>2</w:t>
            </w:r>
          </w:p>
        </w:tc>
        <w:tc>
          <w:tcPr>
            <w:tcW w:w="1980" w:type="dxa"/>
          </w:tcPr>
          <w:p w:rsidR="00D93600" w:rsidRDefault="00D93600" w:rsidP="001F744F">
            <w:pPr>
              <w:rPr>
                <w:lang w:val="en-US"/>
              </w:rPr>
            </w:pPr>
            <w:r>
              <w:rPr>
                <w:lang w:val="en-US"/>
              </w:rPr>
              <w:t>ETU600</w:t>
            </w:r>
          </w:p>
        </w:tc>
        <w:tc>
          <w:tcPr>
            <w:tcW w:w="2694" w:type="dxa"/>
          </w:tcPr>
          <w:p w:rsidR="00D93600" w:rsidRDefault="00D93600" w:rsidP="001F744F">
            <w:pPr>
              <w:rPr>
                <w:lang w:val="en-US"/>
              </w:rPr>
            </w:pPr>
            <w:r>
              <w:rPr>
                <w:lang w:val="en-US"/>
              </w:rPr>
              <w:t>16QAM-1/2</w:t>
            </w:r>
          </w:p>
        </w:tc>
        <w:tc>
          <w:tcPr>
            <w:tcW w:w="1134" w:type="dxa"/>
          </w:tcPr>
          <w:p w:rsidR="00D93600" w:rsidRDefault="00D93600" w:rsidP="001F744F">
            <w:pPr>
              <w:rPr>
                <w:lang w:val="en-US"/>
              </w:rPr>
            </w:pPr>
            <w:r>
              <w:rPr>
                <w:lang w:val="en-US"/>
              </w:rPr>
              <w:t>4</w:t>
            </w:r>
          </w:p>
        </w:tc>
      </w:tr>
      <w:tr w:rsidR="00D93600" w:rsidTr="00D93600">
        <w:trPr>
          <w:jc w:val="center"/>
        </w:trPr>
        <w:tc>
          <w:tcPr>
            <w:tcW w:w="850" w:type="dxa"/>
          </w:tcPr>
          <w:p w:rsidR="00D93600" w:rsidRDefault="00D93600" w:rsidP="001F744F">
            <w:pPr>
              <w:rPr>
                <w:lang w:val="en-US"/>
              </w:rPr>
            </w:pPr>
            <w:r>
              <w:rPr>
                <w:lang w:val="en-US"/>
              </w:rPr>
              <w:t>3</w:t>
            </w:r>
          </w:p>
        </w:tc>
        <w:tc>
          <w:tcPr>
            <w:tcW w:w="1980" w:type="dxa"/>
          </w:tcPr>
          <w:p w:rsidR="00D93600" w:rsidRDefault="00D93600" w:rsidP="001F744F">
            <w:pPr>
              <w:rPr>
                <w:lang w:val="en-US"/>
              </w:rPr>
            </w:pPr>
            <w:r>
              <w:rPr>
                <w:lang w:val="en-US"/>
              </w:rPr>
              <w:t>ETU600</w:t>
            </w:r>
          </w:p>
        </w:tc>
        <w:tc>
          <w:tcPr>
            <w:tcW w:w="2694" w:type="dxa"/>
          </w:tcPr>
          <w:p w:rsidR="00D93600" w:rsidRDefault="00D93600" w:rsidP="001F744F">
            <w:pPr>
              <w:rPr>
                <w:lang w:val="en-US"/>
              </w:rPr>
            </w:pPr>
            <w:r>
              <w:rPr>
                <w:lang w:val="en-US"/>
              </w:rPr>
              <w:t>16QAM-1/2</w:t>
            </w:r>
          </w:p>
        </w:tc>
        <w:tc>
          <w:tcPr>
            <w:tcW w:w="1134" w:type="dxa"/>
          </w:tcPr>
          <w:p w:rsidR="00D93600" w:rsidRDefault="00D93600" w:rsidP="001F744F">
            <w:pPr>
              <w:rPr>
                <w:lang w:val="en-US"/>
              </w:rPr>
            </w:pPr>
            <w:r>
              <w:rPr>
                <w:lang w:val="en-US"/>
              </w:rPr>
              <w:t>2</w:t>
            </w:r>
          </w:p>
        </w:tc>
      </w:tr>
    </w:tbl>
    <w:p w:rsidR="00D93600" w:rsidRDefault="00D93600" w:rsidP="001F744F">
      <w:pPr>
        <w:rPr>
          <w:lang w:val="en-US"/>
        </w:rPr>
      </w:pPr>
    </w:p>
    <w:p w:rsidR="00D93600" w:rsidRDefault="00D93600" w:rsidP="001F744F">
      <w:pPr>
        <w:rPr>
          <w:lang w:val="en-US"/>
        </w:rPr>
      </w:pPr>
      <w:r>
        <w:rPr>
          <w:lang w:val="en-US"/>
        </w:rPr>
        <w:t>For QPSK-1/3, we can reuse the FRC table in 36.104.  However, there is no FRC table for coding rate-1/2 of 16QAM.  New FRC tables shall be defined to support 16QAM-1/2.</w:t>
      </w:r>
    </w:p>
    <w:p w:rsidR="00727722" w:rsidRPr="00727722" w:rsidRDefault="00647E30" w:rsidP="00727722">
      <w:pPr>
        <w:rPr>
          <w:lang w:val="en-US"/>
        </w:rPr>
      </w:pPr>
      <w:r>
        <w:rPr>
          <w:lang w:val="en-US"/>
        </w:rPr>
        <w:t xml:space="preserve">The other simulation assumptions can be listed in </w:t>
      </w:r>
      <w:r>
        <w:rPr>
          <w:lang w:val="en-US"/>
        </w:rPr>
        <w:fldChar w:fldCharType="begin"/>
      </w:r>
      <w:r>
        <w:rPr>
          <w:lang w:val="en-US"/>
        </w:rPr>
        <w:instrText xml:space="preserve"> REF _Ref442436818 \h </w:instrText>
      </w:r>
      <w:r>
        <w:rPr>
          <w:lang w:val="en-US"/>
        </w:rPr>
      </w:r>
      <w:r>
        <w:rPr>
          <w:lang w:val="en-US"/>
        </w:rPr>
        <w:fldChar w:fldCharType="separate"/>
      </w:r>
      <w:r>
        <w:t xml:space="preserve">Table </w:t>
      </w:r>
      <w:r>
        <w:rPr>
          <w:noProof/>
        </w:rPr>
        <w:t>3</w:t>
      </w:r>
      <w:r>
        <w:rPr>
          <w:lang w:val="en-US"/>
        </w:rPr>
        <w:fldChar w:fldCharType="end"/>
      </w:r>
      <w:r>
        <w:rPr>
          <w:lang w:val="en-US"/>
        </w:rPr>
        <w:t>.</w:t>
      </w:r>
    </w:p>
    <w:p w:rsidR="00647E30" w:rsidRDefault="00647E30" w:rsidP="00647E30">
      <w:pPr>
        <w:pStyle w:val="Caption"/>
        <w:keepNext/>
        <w:jc w:val="center"/>
      </w:pPr>
      <w:bookmarkStart w:id="2" w:name="_Ref442436818"/>
      <w:r>
        <w:t xml:space="preserve">Table </w:t>
      </w:r>
      <w:r>
        <w:fldChar w:fldCharType="begin"/>
      </w:r>
      <w:r>
        <w:instrText xml:space="preserve"> SEQ Table \* ARABIC </w:instrText>
      </w:r>
      <w:r>
        <w:fldChar w:fldCharType="separate"/>
      </w:r>
      <w:r>
        <w:rPr>
          <w:noProof/>
        </w:rPr>
        <w:t>3</w:t>
      </w:r>
      <w:r>
        <w:fldChar w:fldCharType="end"/>
      </w:r>
      <w:bookmarkEnd w:id="2"/>
      <w:r>
        <w:t xml:space="preserve">    Simulation assumptions for PUSCH with ETU600</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681"/>
        <w:gridCol w:w="3940"/>
      </w:tblGrid>
      <w:tr w:rsidR="00727722" w:rsidRPr="00850762" w:rsidTr="00727722">
        <w:trPr>
          <w:jc w:val="center"/>
        </w:trPr>
        <w:tc>
          <w:tcPr>
            <w:tcW w:w="3681" w:type="dxa"/>
          </w:tcPr>
          <w:p w:rsidR="00727722" w:rsidRPr="00850762" w:rsidRDefault="00727722" w:rsidP="0004708C">
            <w:pPr>
              <w:pStyle w:val="TAH"/>
              <w:rPr>
                <w:rFonts w:cs="Arial"/>
                <w:lang w:eastAsia="en-US"/>
              </w:rPr>
            </w:pPr>
            <w:r w:rsidRPr="00850762">
              <w:rPr>
                <w:rFonts w:cs="Arial"/>
                <w:lang w:eastAsia="en-US"/>
              </w:rPr>
              <w:t>Parameter</w:t>
            </w:r>
            <w:r>
              <w:rPr>
                <w:rFonts w:cs="Arial"/>
                <w:lang w:eastAsia="en-US"/>
              </w:rPr>
              <w:t>s</w:t>
            </w:r>
          </w:p>
        </w:tc>
        <w:tc>
          <w:tcPr>
            <w:tcW w:w="3940" w:type="dxa"/>
          </w:tcPr>
          <w:p w:rsidR="00727722" w:rsidRPr="00850762" w:rsidRDefault="00727722" w:rsidP="0004708C">
            <w:pPr>
              <w:pStyle w:val="TAH"/>
              <w:rPr>
                <w:rFonts w:cs="Arial"/>
                <w:lang w:eastAsia="en-US"/>
              </w:rPr>
            </w:pPr>
            <w:r w:rsidRPr="00850762">
              <w:rPr>
                <w:rFonts w:cs="Arial"/>
                <w:lang w:eastAsia="en-US"/>
              </w:rPr>
              <w:t>Value</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Pr>
                <w:rFonts w:cs="Arial"/>
                <w:lang w:eastAsia="en-US"/>
              </w:rPr>
              <w:t>Propagation conditions</w:t>
            </w:r>
          </w:p>
        </w:tc>
        <w:tc>
          <w:tcPr>
            <w:tcW w:w="3940" w:type="dxa"/>
          </w:tcPr>
          <w:p w:rsidR="00727722" w:rsidRPr="00850762" w:rsidRDefault="00727722" w:rsidP="0004708C">
            <w:pPr>
              <w:pStyle w:val="TAC"/>
              <w:rPr>
                <w:rFonts w:cs="Arial"/>
                <w:lang w:eastAsia="en-US"/>
              </w:rPr>
            </w:pPr>
            <w:r>
              <w:rPr>
                <w:rFonts w:cs="Arial"/>
                <w:lang w:eastAsia="en-US"/>
              </w:rPr>
              <w:t>ETU600</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Pr>
                <w:rFonts w:cs="Arial"/>
                <w:lang w:eastAsia="en-US"/>
              </w:rPr>
              <w:t># of TX antennas</w:t>
            </w:r>
          </w:p>
        </w:tc>
        <w:tc>
          <w:tcPr>
            <w:tcW w:w="3940" w:type="dxa"/>
          </w:tcPr>
          <w:p w:rsidR="00727722" w:rsidRPr="00850762" w:rsidRDefault="00727722" w:rsidP="0004708C">
            <w:pPr>
              <w:pStyle w:val="TAC"/>
              <w:rPr>
                <w:rFonts w:cs="Arial"/>
                <w:lang w:eastAsia="en-US"/>
              </w:rPr>
            </w:pPr>
            <w:r>
              <w:rPr>
                <w:rFonts w:cs="Arial"/>
                <w:lang w:eastAsia="en-US"/>
              </w:rPr>
              <w:t>1</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Pr>
                <w:rFonts w:cs="Arial"/>
                <w:lang w:eastAsia="en-US"/>
              </w:rPr>
              <w:t>Antenna correlation</w:t>
            </w:r>
          </w:p>
        </w:tc>
        <w:tc>
          <w:tcPr>
            <w:tcW w:w="3940" w:type="dxa"/>
          </w:tcPr>
          <w:p w:rsidR="00727722" w:rsidRPr="00850762" w:rsidRDefault="00727722" w:rsidP="0004708C">
            <w:pPr>
              <w:pStyle w:val="TAC"/>
              <w:rPr>
                <w:rFonts w:cs="Arial"/>
                <w:lang w:eastAsia="en-US"/>
              </w:rPr>
            </w:pPr>
            <w:r>
              <w:rPr>
                <w:rFonts w:cs="Arial"/>
                <w:lang w:eastAsia="en-US"/>
              </w:rPr>
              <w:t>Low</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Pr>
                <w:rFonts w:cs="Arial"/>
                <w:lang w:eastAsia="en-US"/>
              </w:rPr>
              <w:t>Noise model</w:t>
            </w:r>
          </w:p>
        </w:tc>
        <w:tc>
          <w:tcPr>
            <w:tcW w:w="3940" w:type="dxa"/>
          </w:tcPr>
          <w:p w:rsidR="00727722" w:rsidRPr="00850762" w:rsidRDefault="00727722" w:rsidP="0004708C">
            <w:pPr>
              <w:pStyle w:val="TAC"/>
              <w:rPr>
                <w:rFonts w:cs="Arial"/>
                <w:lang w:eastAsia="en-US"/>
              </w:rPr>
            </w:pPr>
            <w:r>
              <w:rPr>
                <w:rFonts w:cs="Arial"/>
                <w:lang w:eastAsia="en-US"/>
              </w:rPr>
              <w:t>AWGN</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Pr>
                <w:rFonts w:cs="Arial"/>
                <w:lang w:eastAsia="en-US"/>
              </w:rPr>
              <w:t>Channel bandwidth (MHz)</w:t>
            </w:r>
          </w:p>
        </w:tc>
        <w:tc>
          <w:tcPr>
            <w:tcW w:w="3940" w:type="dxa"/>
          </w:tcPr>
          <w:p w:rsidR="00727722" w:rsidRPr="00850762" w:rsidRDefault="00EF10CA" w:rsidP="0004708C">
            <w:pPr>
              <w:pStyle w:val="TAC"/>
              <w:rPr>
                <w:rFonts w:cs="Arial"/>
                <w:lang w:eastAsia="en-US"/>
              </w:rPr>
            </w:pPr>
            <w:r>
              <w:rPr>
                <w:rFonts w:cs="Arial"/>
                <w:lang w:eastAsia="en-US"/>
              </w:rPr>
              <w:t>10</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Pr>
                <w:rFonts w:cs="Arial"/>
                <w:lang w:eastAsia="en-US"/>
              </w:rPr>
              <w:t>Number of PRBs</w:t>
            </w:r>
          </w:p>
        </w:tc>
        <w:tc>
          <w:tcPr>
            <w:tcW w:w="3940" w:type="dxa"/>
          </w:tcPr>
          <w:p w:rsidR="00727722" w:rsidRPr="00850762" w:rsidRDefault="00727722" w:rsidP="0004708C">
            <w:pPr>
              <w:pStyle w:val="TAC"/>
              <w:rPr>
                <w:rFonts w:cs="Arial"/>
                <w:lang w:eastAsia="en-US"/>
              </w:rPr>
            </w:pPr>
            <w:r>
              <w:rPr>
                <w:rFonts w:cs="Arial"/>
                <w:lang w:eastAsia="en-US"/>
              </w:rPr>
              <w:t>Full PRB allocation depending on BW</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Pr>
                <w:rFonts w:cs="Arial"/>
                <w:lang w:eastAsia="en-US"/>
              </w:rPr>
              <w:t>Cyclic perfix</w:t>
            </w:r>
          </w:p>
        </w:tc>
        <w:tc>
          <w:tcPr>
            <w:tcW w:w="3940" w:type="dxa"/>
          </w:tcPr>
          <w:p w:rsidR="00727722" w:rsidRPr="00850762" w:rsidRDefault="00727722" w:rsidP="0004708C">
            <w:pPr>
              <w:pStyle w:val="TAC"/>
              <w:rPr>
                <w:rFonts w:cs="Arial"/>
                <w:lang w:eastAsia="en-US"/>
              </w:rPr>
            </w:pPr>
            <w:r>
              <w:rPr>
                <w:rFonts w:cs="Arial"/>
                <w:lang w:eastAsia="en-US"/>
              </w:rPr>
              <w:t>Normal</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sidRPr="00850762">
              <w:rPr>
                <w:rFonts w:cs="Arial"/>
                <w:lang w:eastAsia="en-US"/>
              </w:rPr>
              <w:t>Maximum number of HARQ transmissions</w:t>
            </w:r>
          </w:p>
        </w:tc>
        <w:tc>
          <w:tcPr>
            <w:tcW w:w="3940" w:type="dxa"/>
          </w:tcPr>
          <w:p w:rsidR="00727722" w:rsidRPr="00850762" w:rsidRDefault="00727722" w:rsidP="0004708C">
            <w:pPr>
              <w:pStyle w:val="TAC"/>
              <w:rPr>
                <w:rFonts w:cs="Arial"/>
                <w:lang w:eastAsia="en-US"/>
              </w:rPr>
            </w:pPr>
            <w:r w:rsidRPr="00850762">
              <w:rPr>
                <w:rFonts w:cs="Arial"/>
                <w:lang w:eastAsia="en-US"/>
              </w:rPr>
              <w:t>4</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sidRPr="00850762">
              <w:rPr>
                <w:rFonts w:cs="Arial"/>
                <w:lang w:eastAsia="en-US"/>
              </w:rPr>
              <w:t>RV sequence</w:t>
            </w:r>
          </w:p>
        </w:tc>
        <w:tc>
          <w:tcPr>
            <w:tcW w:w="3940" w:type="dxa"/>
          </w:tcPr>
          <w:p w:rsidR="00727722" w:rsidRPr="00850762" w:rsidRDefault="00727722" w:rsidP="0004708C">
            <w:pPr>
              <w:pStyle w:val="TAC"/>
              <w:rPr>
                <w:rFonts w:cs="Arial"/>
                <w:lang w:eastAsia="en-US"/>
              </w:rPr>
            </w:pPr>
            <w:r w:rsidRPr="00850762">
              <w:rPr>
                <w:rFonts w:cs="Arial"/>
                <w:lang w:eastAsia="en-US"/>
              </w:rPr>
              <w:t>0, 2, 3, 1, 0, 2, 3, 1</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sidRPr="00850762">
              <w:rPr>
                <w:rFonts w:cs="Arial"/>
                <w:lang w:eastAsia="en-US"/>
              </w:rPr>
              <w:t>Uplink</w:t>
            </w:r>
            <w:r w:rsidRPr="00850762">
              <w:rPr>
                <w:rFonts w:cs="Arial"/>
                <w:lang w:eastAsia="zh-CN"/>
              </w:rPr>
              <w:t>-</w:t>
            </w:r>
            <w:r w:rsidRPr="00850762">
              <w:rPr>
                <w:rFonts w:cs="Arial"/>
                <w:lang w:eastAsia="en-US"/>
              </w:rPr>
              <w:t>downlink allocation for TDD</w:t>
            </w:r>
          </w:p>
        </w:tc>
        <w:tc>
          <w:tcPr>
            <w:tcW w:w="3940" w:type="dxa"/>
          </w:tcPr>
          <w:p w:rsidR="00727722" w:rsidRPr="00850762" w:rsidRDefault="00727722" w:rsidP="0004708C">
            <w:pPr>
              <w:pStyle w:val="TAC"/>
              <w:rPr>
                <w:rFonts w:cs="Arial"/>
                <w:lang w:eastAsia="en-US"/>
              </w:rPr>
            </w:pPr>
            <w:r w:rsidRPr="00850762">
              <w:rPr>
                <w:rFonts w:cs="Arial"/>
                <w:lang w:eastAsia="en-US"/>
              </w:rPr>
              <w:t>Configuration 1 (2:2)</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Pr>
                <w:rFonts w:cs="Arial"/>
                <w:lang w:eastAsia="en-US"/>
              </w:rPr>
              <w:t>Channel estimation</w:t>
            </w:r>
          </w:p>
        </w:tc>
        <w:tc>
          <w:tcPr>
            <w:tcW w:w="3940" w:type="dxa"/>
          </w:tcPr>
          <w:p w:rsidR="00727722" w:rsidRPr="00850762" w:rsidRDefault="00727722" w:rsidP="00727722">
            <w:pPr>
              <w:pStyle w:val="TAC"/>
              <w:rPr>
                <w:rFonts w:cs="Arial"/>
                <w:lang w:eastAsia="en-US"/>
              </w:rPr>
            </w:pPr>
            <w:r>
              <w:rPr>
                <w:rFonts w:cs="Arial"/>
                <w:lang w:eastAsia="en-US"/>
              </w:rPr>
              <w:t>Practical channel estimation</w:t>
            </w:r>
          </w:p>
        </w:tc>
      </w:tr>
      <w:tr w:rsidR="00727722" w:rsidRPr="00850762" w:rsidTr="00727722">
        <w:trPr>
          <w:jc w:val="center"/>
        </w:trPr>
        <w:tc>
          <w:tcPr>
            <w:tcW w:w="3681" w:type="dxa"/>
          </w:tcPr>
          <w:p w:rsidR="00727722" w:rsidRPr="00850762" w:rsidRDefault="00727722" w:rsidP="0004708C">
            <w:pPr>
              <w:pStyle w:val="TAC"/>
              <w:rPr>
                <w:rFonts w:cs="Arial"/>
                <w:lang w:eastAsia="en-US"/>
              </w:rPr>
            </w:pPr>
            <w:r>
              <w:rPr>
                <w:rFonts w:cs="Arial"/>
                <w:lang w:eastAsia="en-US"/>
              </w:rPr>
              <w:t>Simulation length</w:t>
            </w:r>
          </w:p>
        </w:tc>
        <w:tc>
          <w:tcPr>
            <w:tcW w:w="3940" w:type="dxa"/>
          </w:tcPr>
          <w:p w:rsidR="00727722" w:rsidRPr="00850762" w:rsidRDefault="00727722" w:rsidP="0004708C">
            <w:pPr>
              <w:pStyle w:val="TAC"/>
              <w:rPr>
                <w:rFonts w:cs="Arial"/>
                <w:lang w:eastAsia="en-US"/>
              </w:rPr>
            </w:pPr>
            <w:r>
              <w:rPr>
                <w:rFonts w:cs="Arial"/>
                <w:lang w:eastAsia="en-US"/>
              </w:rPr>
              <w:t>&gt;= 10000 subframes</w:t>
            </w:r>
          </w:p>
        </w:tc>
      </w:tr>
    </w:tbl>
    <w:p w:rsidR="001F744F" w:rsidRDefault="001F744F" w:rsidP="001F744F">
      <w:pPr>
        <w:rPr>
          <w:lang w:val="en-US"/>
        </w:rPr>
      </w:pPr>
    </w:p>
    <w:p w:rsidR="00E964A6" w:rsidRPr="001F744F" w:rsidRDefault="00865CDD" w:rsidP="001F744F">
      <w:pPr>
        <w:rPr>
          <w:lang w:val="en-US"/>
        </w:rPr>
      </w:pPr>
      <w:r>
        <w:rPr>
          <w:lang w:val="en-US"/>
        </w:rPr>
        <w:t xml:space="preserve">Based on </w:t>
      </w:r>
      <w:r>
        <w:rPr>
          <w:lang w:val="en-US"/>
        </w:rPr>
        <w:fldChar w:fldCharType="begin"/>
      </w:r>
      <w:r>
        <w:rPr>
          <w:lang w:val="en-US"/>
        </w:rPr>
        <w:instrText xml:space="preserve"> REF _Ref442436053 \h </w:instrText>
      </w:r>
      <w:r>
        <w:rPr>
          <w:lang w:val="en-US"/>
        </w:rPr>
      </w:r>
      <w:r>
        <w:rPr>
          <w:lang w:val="en-US"/>
        </w:rPr>
        <w:fldChar w:fldCharType="separate"/>
      </w:r>
      <w:r>
        <w:t xml:space="preserve">Table </w:t>
      </w:r>
      <w:r>
        <w:rPr>
          <w:noProof/>
        </w:rPr>
        <w:t>2</w:t>
      </w:r>
      <w:r>
        <w:rPr>
          <w:lang w:val="en-US"/>
        </w:rPr>
        <w:fldChar w:fldCharType="end"/>
      </w:r>
      <w:r>
        <w:rPr>
          <w:lang w:val="en-US"/>
        </w:rPr>
        <w:t xml:space="preserve"> and </w:t>
      </w:r>
      <w:r>
        <w:rPr>
          <w:lang w:val="en-US"/>
        </w:rPr>
        <w:fldChar w:fldCharType="begin"/>
      </w:r>
      <w:r>
        <w:rPr>
          <w:lang w:val="en-US"/>
        </w:rPr>
        <w:instrText xml:space="preserve"> REF _Ref442436818 \h </w:instrText>
      </w:r>
      <w:r>
        <w:rPr>
          <w:lang w:val="en-US"/>
        </w:rPr>
      </w:r>
      <w:r>
        <w:rPr>
          <w:lang w:val="en-US"/>
        </w:rPr>
        <w:fldChar w:fldCharType="separate"/>
      </w:r>
      <w:r>
        <w:t xml:space="preserve">Table </w:t>
      </w:r>
      <w:r>
        <w:rPr>
          <w:noProof/>
        </w:rPr>
        <w:t>3</w:t>
      </w:r>
      <w:r>
        <w:rPr>
          <w:lang w:val="en-US"/>
        </w:rPr>
        <w:fldChar w:fldCharType="end"/>
      </w:r>
      <w:r>
        <w:rPr>
          <w:lang w:val="en-US"/>
        </w:rPr>
        <w:t>, RAN4 shall study ETU600 uplink performance under the WID [1].  We propose:</w:t>
      </w:r>
    </w:p>
    <w:p w:rsidR="00EB54AE" w:rsidRPr="00E964A6" w:rsidRDefault="00E964A6" w:rsidP="00EB54AE">
      <w:pPr>
        <w:rPr>
          <w:b/>
          <w:i/>
          <w:lang w:val="en-US"/>
        </w:rPr>
      </w:pPr>
      <w:r w:rsidRPr="00E964A6">
        <w:rPr>
          <w:b/>
          <w:i/>
          <w:lang w:val="en-US"/>
        </w:rPr>
        <w:t>Proposal 1:</w:t>
      </w:r>
      <w:r w:rsidRPr="00E964A6">
        <w:rPr>
          <w:b/>
          <w:i/>
          <w:lang w:val="en-US"/>
        </w:rPr>
        <w:tab/>
        <w:t>RAN4 shall study the 3 options listed in Table 2 for potential ETU600 specification.</w:t>
      </w:r>
    </w:p>
    <w:p w:rsidR="00E964A6" w:rsidRDefault="00E964A6" w:rsidP="00EB54AE">
      <w:pPr>
        <w:rPr>
          <w:b/>
          <w:i/>
          <w:lang w:val="en-US"/>
        </w:rPr>
      </w:pPr>
      <w:r w:rsidRPr="00E964A6">
        <w:rPr>
          <w:b/>
          <w:i/>
          <w:lang w:val="en-US"/>
        </w:rPr>
        <w:t>Proposal 2:</w:t>
      </w:r>
      <w:r w:rsidRPr="00E964A6">
        <w:rPr>
          <w:b/>
          <w:i/>
          <w:lang w:val="en-US"/>
        </w:rPr>
        <w:tab/>
        <w:t>Simulation assumptions listed in Table 2 shall be agreed to study ETU600 performance.</w:t>
      </w:r>
    </w:p>
    <w:p w:rsidR="00865CDD" w:rsidRPr="00865CDD" w:rsidRDefault="00865CDD" w:rsidP="00EB54AE">
      <w:pPr>
        <w:rPr>
          <w:lang w:val="en-US"/>
        </w:rPr>
      </w:pPr>
    </w:p>
    <w:p w:rsidR="00865CDD" w:rsidRDefault="00865CDD" w:rsidP="00865CDD">
      <w:pPr>
        <w:pStyle w:val="Heading3"/>
        <w:jc w:val="both"/>
        <w:rPr>
          <w:kern w:val="2"/>
          <w:lang w:val="en-US"/>
        </w:rPr>
      </w:pPr>
      <w:r>
        <w:rPr>
          <w:kern w:val="2"/>
          <w:lang w:val="en-US"/>
        </w:rPr>
        <w:t>3</w:t>
      </w:r>
      <w:r>
        <w:rPr>
          <w:kern w:val="2"/>
          <w:lang w:val="en-US"/>
        </w:rPr>
        <w:tab/>
      </w:r>
      <w:r>
        <w:rPr>
          <w:kern w:val="2"/>
          <w:lang w:val="en-US"/>
        </w:rPr>
        <w:t>Conclusion</w:t>
      </w:r>
    </w:p>
    <w:p w:rsidR="00D00272" w:rsidRDefault="00865CDD" w:rsidP="0081659E">
      <w:pPr>
        <w:jc w:val="both"/>
        <w:rPr>
          <w:kern w:val="2"/>
        </w:rPr>
      </w:pPr>
      <w:r>
        <w:rPr>
          <w:kern w:val="2"/>
        </w:rPr>
        <w:t>Following the WID [1] on high speed scenarios, we propose to evaluate uplink ETU600 performance for the 3 options listed in TR 36.878.  Simulation assumptions are proposed for study the uplink performance.  Based on the discussion, we propose</w:t>
      </w:r>
    </w:p>
    <w:p w:rsidR="00865CDD" w:rsidRPr="00E964A6" w:rsidRDefault="00865CDD" w:rsidP="00865CDD">
      <w:pPr>
        <w:rPr>
          <w:b/>
          <w:i/>
          <w:lang w:val="en-US"/>
        </w:rPr>
      </w:pPr>
      <w:r w:rsidRPr="00E964A6">
        <w:rPr>
          <w:b/>
          <w:i/>
          <w:lang w:val="en-US"/>
        </w:rPr>
        <w:t>Proposal 1:</w:t>
      </w:r>
      <w:r w:rsidRPr="00E964A6">
        <w:rPr>
          <w:b/>
          <w:i/>
          <w:lang w:val="en-US"/>
        </w:rPr>
        <w:tab/>
        <w:t>RAN4 shall study the 3 options listed in Table 2 for potential ETU600 specification.</w:t>
      </w:r>
    </w:p>
    <w:p w:rsidR="00865CDD" w:rsidRDefault="00865CDD" w:rsidP="00865CDD">
      <w:pPr>
        <w:rPr>
          <w:b/>
          <w:i/>
          <w:lang w:val="en-US"/>
        </w:rPr>
      </w:pPr>
      <w:r w:rsidRPr="00E964A6">
        <w:rPr>
          <w:b/>
          <w:i/>
          <w:lang w:val="en-US"/>
        </w:rPr>
        <w:t>Proposal 2:</w:t>
      </w:r>
      <w:r w:rsidRPr="00E964A6">
        <w:rPr>
          <w:b/>
          <w:i/>
          <w:lang w:val="en-US"/>
        </w:rPr>
        <w:tab/>
        <w:t>Simulation assumptions listed in Table 2 shall be agreed to study ETU600 performance.</w:t>
      </w:r>
    </w:p>
    <w:p w:rsidR="00865CDD" w:rsidRDefault="00865CDD" w:rsidP="0081659E">
      <w:pPr>
        <w:jc w:val="both"/>
        <w:rPr>
          <w:kern w:val="2"/>
        </w:rPr>
      </w:pPr>
    </w:p>
    <w:p w:rsidR="00754651" w:rsidRDefault="00754651" w:rsidP="0081659E">
      <w:pPr>
        <w:jc w:val="both"/>
        <w:rPr>
          <w:lang w:val="en-US"/>
        </w:rPr>
      </w:pPr>
    </w:p>
    <w:p w:rsidR="00806888" w:rsidRDefault="00806888" w:rsidP="0081659E">
      <w:pPr>
        <w:pStyle w:val="Heading1"/>
        <w:jc w:val="both"/>
        <w:rPr>
          <w:lang w:val="en-US"/>
        </w:rPr>
      </w:pPr>
      <w:r>
        <w:rPr>
          <w:rFonts w:hint="eastAsia"/>
          <w:lang w:val="en-US"/>
        </w:rPr>
        <w:t>Reference</w:t>
      </w:r>
    </w:p>
    <w:p w:rsidR="00EF0A88" w:rsidRDefault="00EF0A88" w:rsidP="0081659E">
      <w:pPr>
        <w:ind w:left="720" w:hanging="720"/>
        <w:jc w:val="both"/>
        <w:rPr>
          <w:lang w:val="en-US"/>
        </w:rPr>
      </w:pPr>
      <w:r>
        <w:rPr>
          <w:lang w:val="en-US"/>
        </w:rPr>
        <w:t>[1]</w:t>
      </w:r>
      <w:r>
        <w:rPr>
          <w:lang w:val="en-US"/>
        </w:rPr>
        <w:tab/>
        <w:t>RP-152263</w:t>
      </w:r>
      <w:r>
        <w:rPr>
          <w:lang w:val="en-US"/>
        </w:rPr>
        <w:tab/>
        <w:t xml:space="preserve">“New WI proposal: </w:t>
      </w:r>
      <w:r w:rsidRPr="00EF0A88">
        <w:rPr>
          <w:lang w:val="en-US"/>
        </w:rPr>
        <w:t>Performance enhancements for high speed scenario</w:t>
      </w:r>
      <w:r>
        <w:rPr>
          <w:lang w:val="en-US"/>
        </w:rPr>
        <w:t>”, NTT DOCOMO, Huawei, HiSilicon, Dec 2015</w:t>
      </w:r>
    </w:p>
    <w:p w:rsidR="00EB54AE" w:rsidRDefault="00EB54AE" w:rsidP="0081659E">
      <w:pPr>
        <w:ind w:left="720" w:hanging="720"/>
        <w:jc w:val="both"/>
        <w:rPr>
          <w:lang w:val="en-US"/>
        </w:rPr>
      </w:pPr>
      <w:r>
        <w:rPr>
          <w:lang w:val="en-US"/>
        </w:rPr>
        <w:t>[2]</w:t>
      </w:r>
      <w:r>
        <w:rPr>
          <w:lang w:val="en-US"/>
        </w:rPr>
        <w:tab/>
        <w:t>3GPP TR 36.878</w:t>
      </w:r>
      <w:r>
        <w:rPr>
          <w:lang w:val="en-US"/>
        </w:rPr>
        <w:tab/>
        <w:t>“Study on performance enhancements for high speed scenario in LTE”, Rel 13</w:t>
      </w:r>
    </w:p>
    <w:p w:rsidR="00EF0A88" w:rsidRDefault="00EF0A88" w:rsidP="0081659E">
      <w:pPr>
        <w:ind w:left="720" w:hanging="720"/>
        <w:jc w:val="both"/>
        <w:rPr>
          <w:lang w:val="en-US"/>
        </w:rPr>
      </w:pPr>
      <w:bookmarkStart w:id="3" w:name="_GoBack"/>
      <w:bookmarkEnd w:id="3"/>
    </w:p>
    <w:sectPr w:rsidR="00EF0A88" w:rsidSect="007E17C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37D" w:rsidRDefault="0045437D" w:rsidP="0099206E">
      <w:r>
        <w:separator/>
      </w:r>
    </w:p>
  </w:endnote>
  <w:endnote w:type="continuationSeparator" w:id="0">
    <w:p w:rsidR="0045437D" w:rsidRDefault="0045437D" w:rsidP="0099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37D" w:rsidRDefault="0045437D" w:rsidP="0099206E">
      <w:r>
        <w:separator/>
      </w:r>
    </w:p>
  </w:footnote>
  <w:footnote w:type="continuationSeparator" w:id="0">
    <w:p w:rsidR="0045437D" w:rsidRDefault="0045437D" w:rsidP="00992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402AA"/>
    <w:multiLevelType w:val="hybridMultilevel"/>
    <w:tmpl w:val="037AE21A"/>
    <w:lvl w:ilvl="0" w:tplc="9A288D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A7495"/>
    <w:multiLevelType w:val="hybridMultilevel"/>
    <w:tmpl w:val="D99CEA5E"/>
    <w:lvl w:ilvl="0" w:tplc="CB30854A">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016DB"/>
    <w:multiLevelType w:val="hybridMultilevel"/>
    <w:tmpl w:val="EB54815A"/>
    <w:lvl w:ilvl="0" w:tplc="F4783B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5B13B7"/>
    <w:multiLevelType w:val="hybridMultilevel"/>
    <w:tmpl w:val="5FC8DA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7D1220"/>
    <w:multiLevelType w:val="hybridMultilevel"/>
    <w:tmpl w:val="0A20CEE4"/>
    <w:lvl w:ilvl="0" w:tplc="F70660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E8656D1"/>
    <w:multiLevelType w:val="hybridMultilevel"/>
    <w:tmpl w:val="32C06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A0EBD"/>
    <w:multiLevelType w:val="hybridMultilevel"/>
    <w:tmpl w:val="6D7E0D54"/>
    <w:lvl w:ilvl="0" w:tplc="CDB0795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7861B5"/>
    <w:multiLevelType w:val="hybridMultilevel"/>
    <w:tmpl w:val="65D65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29288B"/>
    <w:multiLevelType w:val="hybridMultilevel"/>
    <w:tmpl w:val="DF24E682"/>
    <w:lvl w:ilvl="0" w:tplc="2E561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3524C1"/>
    <w:multiLevelType w:val="hybridMultilevel"/>
    <w:tmpl w:val="C782676E"/>
    <w:lvl w:ilvl="0" w:tplc="D9C0257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3" w15:restartNumberingAfterBreak="0">
    <w:nsid w:val="60E16BE5"/>
    <w:multiLevelType w:val="hybridMultilevel"/>
    <w:tmpl w:val="E690A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BB1ED6"/>
    <w:multiLevelType w:val="hybridMultilevel"/>
    <w:tmpl w:val="A8929D9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E3A71CA">
      <w:start w:val="1"/>
      <w:numFmt w:val="bullet"/>
      <w:lvlText w:val=""/>
      <w:lvlJc w:val="left"/>
      <w:pPr>
        <w:ind w:left="1260" w:hanging="420"/>
      </w:pPr>
      <w:rPr>
        <w:rFonts w:ascii="Wingdings" w:hAnsi="Wingdings"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
  </w:num>
  <w:num w:numId="2">
    <w:abstractNumId w:val="12"/>
  </w:num>
  <w:num w:numId="3">
    <w:abstractNumId w:val="3"/>
  </w:num>
  <w:num w:numId="4">
    <w:abstractNumId w:val="2"/>
  </w:num>
  <w:num w:numId="5">
    <w:abstractNumId w:val="13"/>
  </w:num>
  <w:num w:numId="6">
    <w:abstractNumId w:val="0"/>
  </w:num>
  <w:num w:numId="7">
    <w:abstractNumId w:val="5"/>
  </w:num>
  <w:num w:numId="8">
    <w:abstractNumId w:val="8"/>
  </w:num>
  <w:num w:numId="9">
    <w:abstractNumId w:val="11"/>
  </w:num>
  <w:num w:numId="10">
    <w:abstractNumId w:val="1"/>
  </w:num>
  <w:num w:numId="11">
    <w:abstractNumId w:val="9"/>
  </w:num>
  <w:num w:numId="12">
    <w:abstractNumId w:val="10"/>
  </w:num>
  <w:num w:numId="13">
    <w:abstractNumId w:val="14"/>
  </w:num>
  <w:num w:numId="14">
    <w:abstractNumId w:val="15"/>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060"/>
    <w:rsid w:val="00005D55"/>
    <w:rsid w:val="00010225"/>
    <w:rsid w:val="00010256"/>
    <w:rsid w:val="00015187"/>
    <w:rsid w:val="00015AE5"/>
    <w:rsid w:val="00015B1F"/>
    <w:rsid w:val="00016AB9"/>
    <w:rsid w:val="000171ED"/>
    <w:rsid w:val="00017818"/>
    <w:rsid w:val="000221C4"/>
    <w:rsid w:val="00023174"/>
    <w:rsid w:val="0002407E"/>
    <w:rsid w:val="00026B95"/>
    <w:rsid w:val="00031110"/>
    <w:rsid w:val="0003373D"/>
    <w:rsid w:val="00033D97"/>
    <w:rsid w:val="00035F05"/>
    <w:rsid w:val="000401DC"/>
    <w:rsid w:val="00042217"/>
    <w:rsid w:val="0004460E"/>
    <w:rsid w:val="000454CF"/>
    <w:rsid w:val="00051024"/>
    <w:rsid w:val="00052632"/>
    <w:rsid w:val="00052E51"/>
    <w:rsid w:val="00053541"/>
    <w:rsid w:val="0005598F"/>
    <w:rsid w:val="00055DE2"/>
    <w:rsid w:val="0006005F"/>
    <w:rsid w:val="00060D52"/>
    <w:rsid w:val="000647F0"/>
    <w:rsid w:val="000701CE"/>
    <w:rsid w:val="0007421E"/>
    <w:rsid w:val="00074B5C"/>
    <w:rsid w:val="00076C8B"/>
    <w:rsid w:val="0008092C"/>
    <w:rsid w:val="000835CC"/>
    <w:rsid w:val="00083D29"/>
    <w:rsid w:val="00084A56"/>
    <w:rsid w:val="00085745"/>
    <w:rsid w:val="00085C29"/>
    <w:rsid w:val="0008720E"/>
    <w:rsid w:val="00090D27"/>
    <w:rsid w:val="000917F5"/>
    <w:rsid w:val="0009198D"/>
    <w:rsid w:val="0009423E"/>
    <w:rsid w:val="00094C9F"/>
    <w:rsid w:val="00094EC4"/>
    <w:rsid w:val="00095F8A"/>
    <w:rsid w:val="00097663"/>
    <w:rsid w:val="000979E4"/>
    <w:rsid w:val="000A1243"/>
    <w:rsid w:val="000A160E"/>
    <w:rsid w:val="000A2357"/>
    <w:rsid w:val="000A6D6F"/>
    <w:rsid w:val="000B0EDE"/>
    <w:rsid w:val="000B3270"/>
    <w:rsid w:val="000B36A2"/>
    <w:rsid w:val="000B5A58"/>
    <w:rsid w:val="000B7356"/>
    <w:rsid w:val="000C0CE3"/>
    <w:rsid w:val="000C101E"/>
    <w:rsid w:val="000C1AF4"/>
    <w:rsid w:val="000C2A8E"/>
    <w:rsid w:val="000C2CAF"/>
    <w:rsid w:val="000C3136"/>
    <w:rsid w:val="000C38BD"/>
    <w:rsid w:val="000C53D0"/>
    <w:rsid w:val="000C68FC"/>
    <w:rsid w:val="000C6B63"/>
    <w:rsid w:val="000C7263"/>
    <w:rsid w:val="000C7AAB"/>
    <w:rsid w:val="000C7E7D"/>
    <w:rsid w:val="000D316D"/>
    <w:rsid w:val="000D453B"/>
    <w:rsid w:val="000D53D3"/>
    <w:rsid w:val="000D66BA"/>
    <w:rsid w:val="000E2274"/>
    <w:rsid w:val="000E341F"/>
    <w:rsid w:val="000E3B99"/>
    <w:rsid w:val="000E4C66"/>
    <w:rsid w:val="000E723C"/>
    <w:rsid w:val="000F10FE"/>
    <w:rsid w:val="000F17A3"/>
    <w:rsid w:val="000F182B"/>
    <w:rsid w:val="000F3563"/>
    <w:rsid w:val="000F59A9"/>
    <w:rsid w:val="000F6D84"/>
    <w:rsid w:val="000F7376"/>
    <w:rsid w:val="000F7A74"/>
    <w:rsid w:val="00100AD2"/>
    <w:rsid w:val="00101457"/>
    <w:rsid w:val="00101C3E"/>
    <w:rsid w:val="0010209A"/>
    <w:rsid w:val="0010217B"/>
    <w:rsid w:val="00102F8A"/>
    <w:rsid w:val="001036B5"/>
    <w:rsid w:val="00104D17"/>
    <w:rsid w:val="001051F6"/>
    <w:rsid w:val="00105795"/>
    <w:rsid w:val="001063FD"/>
    <w:rsid w:val="00106A79"/>
    <w:rsid w:val="001076BD"/>
    <w:rsid w:val="00110D31"/>
    <w:rsid w:val="00110E73"/>
    <w:rsid w:val="00111D74"/>
    <w:rsid w:val="00113B25"/>
    <w:rsid w:val="001154B8"/>
    <w:rsid w:val="00115F2A"/>
    <w:rsid w:val="00117957"/>
    <w:rsid w:val="00117C7C"/>
    <w:rsid w:val="0012060A"/>
    <w:rsid w:val="001251D9"/>
    <w:rsid w:val="0013043E"/>
    <w:rsid w:val="00130572"/>
    <w:rsid w:val="00132492"/>
    <w:rsid w:val="00132625"/>
    <w:rsid w:val="00132957"/>
    <w:rsid w:val="001338AF"/>
    <w:rsid w:val="001369BA"/>
    <w:rsid w:val="001409E2"/>
    <w:rsid w:val="00140DDC"/>
    <w:rsid w:val="00141C57"/>
    <w:rsid w:val="0014278C"/>
    <w:rsid w:val="00145E2E"/>
    <w:rsid w:val="00146C6F"/>
    <w:rsid w:val="00150523"/>
    <w:rsid w:val="00152E6C"/>
    <w:rsid w:val="0015394C"/>
    <w:rsid w:val="001573C8"/>
    <w:rsid w:val="00170648"/>
    <w:rsid w:val="001712C3"/>
    <w:rsid w:val="00171372"/>
    <w:rsid w:val="00172B1C"/>
    <w:rsid w:val="00176C30"/>
    <w:rsid w:val="00182A56"/>
    <w:rsid w:val="001843F8"/>
    <w:rsid w:val="00184D3C"/>
    <w:rsid w:val="001909A5"/>
    <w:rsid w:val="00191DC8"/>
    <w:rsid w:val="0019266D"/>
    <w:rsid w:val="001926EA"/>
    <w:rsid w:val="001930CE"/>
    <w:rsid w:val="00193740"/>
    <w:rsid w:val="00197E6A"/>
    <w:rsid w:val="001A15D5"/>
    <w:rsid w:val="001A16F7"/>
    <w:rsid w:val="001A368D"/>
    <w:rsid w:val="001A3697"/>
    <w:rsid w:val="001A39FF"/>
    <w:rsid w:val="001A7153"/>
    <w:rsid w:val="001A778A"/>
    <w:rsid w:val="001A7CD1"/>
    <w:rsid w:val="001B1EE4"/>
    <w:rsid w:val="001B2FD4"/>
    <w:rsid w:val="001B3788"/>
    <w:rsid w:val="001C001A"/>
    <w:rsid w:val="001C3B3E"/>
    <w:rsid w:val="001C4367"/>
    <w:rsid w:val="001C5057"/>
    <w:rsid w:val="001C5133"/>
    <w:rsid w:val="001C6583"/>
    <w:rsid w:val="001C6F4C"/>
    <w:rsid w:val="001C7B36"/>
    <w:rsid w:val="001D0526"/>
    <w:rsid w:val="001D0E6E"/>
    <w:rsid w:val="001D405F"/>
    <w:rsid w:val="001D5986"/>
    <w:rsid w:val="001D6348"/>
    <w:rsid w:val="001D6CAC"/>
    <w:rsid w:val="001E081F"/>
    <w:rsid w:val="001E29E4"/>
    <w:rsid w:val="001E2B41"/>
    <w:rsid w:val="001E2F75"/>
    <w:rsid w:val="001E430C"/>
    <w:rsid w:val="001E4AB5"/>
    <w:rsid w:val="001E4C7B"/>
    <w:rsid w:val="001E6C54"/>
    <w:rsid w:val="001E7084"/>
    <w:rsid w:val="001E796A"/>
    <w:rsid w:val="001F0A02"/>
    <w:rsid w:val="001F2FA4"/>
    <w:rsid w:val="001F3438"/>
    <w:rsid w:val="001F744F"/>
    <w:rsid w:val="001F7AF1"/>
    <w:rsid w:val="0020031D"/>
    <w:rsid w:val="00201700"/>
    <w:rsid w:val="00203A11"/>
    <w:rsid w:val="002051CE"/>
    <w:rsid w:val="00206E2B"/>
    <w:rsid w:val="0020793A"/>
    <w:rsid w:val="00211531"/>
    <w:rsid w:val="00212F7E"/>
    <w:rsid w:val="002131AC"/>
    <w:rsid w:val="00215315"/>
    <w:rsid w:val="00215DE8"/>
    <w:rsid w:val="0021724B"/>
    <w:rsid w:val="00221416"/>
    <w:rsid w:val="00221895"/>
    <w:rsid w:val="00221BD9"/>
    <w:rsid w:val="002237CE"/>
    <w:rsid w:val="00223FE6"/>
    <w:rsid w:val="00225EE5"/>
    <w:rsid w:val="00226E11"/>
    <w:rsid w:val="002276C9"/>
    <w:rsid w:val="00231FC5"/>
    <w:rsid w:val="002321FD"/>
    <w:rsid w:val="0023390F"/>
    <w:rsid w:val="00234960"/>
    <w:rsid w:val="002403D2"/>
    <w:rsid w:val="00240F21"/>
    <w:rsid w:val="0024152E"/>
    <w:rsid w:val="00245A91"/>
    <w:rsid w:val="00247C7D"/>
    <w:rsid w:val="0025066F"/>
    <w:rsid w:val="002513AD"/>
    <w:rsid w:val="002518C9"/>
    <w:rsid w:val="00254FC8"/>
    <w:rsid w:val="002618A3"/>
    <w:rsid w:val="00262C32"/>
    <w:rsid w:val="00263663"/>
    <w:rsid w:val="00264BD4"/>
    <w:rsid w:val="00266078"/>
    <w:rsid w:val="002666DF"/>
    <w:rsid w:val="00266DC9"/>
    <w:rsid w:val="002670CD"/>
    <w:rsid w:val="002702C1"/>
    <w:rsid w:val="00271935"/>
    <w:rsid w:val="00273F93"/>
    <w:rsid w:val="00274088"/>
    <w:rsid w:val="002740A1"/>
    <w:rsid w:val="002747E4"/>
    <w:rsid w:val="00280712"/>
    <w:rsid w:val="0028077C"/>
    <w:rsid w:val="002807D6"/>
    <w:rsid w:val="002809FE"/>
    <w:rsid w:val="00280C7C"/>
    <w:rsid w:val="00280F28"/>
    <w:rsid w:val="002813AA"/>
    <w:rsid w:val="00282815"/>
    <w:rsid w:val="002831E1"/>
    <w:rsid w:val="00283E8E"/>
    <w:rsid w:val="00285ED9"/>
    <w:rsid w:val="00286AD4"/>
    <w:rsid w:val="00287D40"/>
    <w:rsid w:val="00293475"/>
    <w:rsid w:val="00294F41"/>
    <w:rsid w:val="0029743E"/>
    <w:rsid w:val="002A0402"/>
    <w:rsid w:val="002A569A"/>
    <w:rsid w:val="002A5F7B"/>
    <w:rsid w:val="002A60FB"/>
    <w:rsid w:val="002B0302"/>
    <w:rsid w:val="002B1763"/>
    <w:rsid w:val="002B7B7F"/>
    <w:rsid w:val="002C21BA"/>
    <w:rsid w:val="002C4CA0"/>
    <w:rsid w:val="002C63D2"/>
    <w:rsid w:val="002C7A6C"/>
    <w:rsid w:val="002C7A74"/>
    <w:rsid w:val="002D0BAC"/>
    <w:rsid w:val="002D15EB"/>
    <w:rsid w:val="002D1C16"/>
    <w:rsid w:val="002D21B9"/>
    <w:rsid w:val="002D2D2E"/>
    <w:rsid w:val="002D6281"/>
    <w:rsid w:val="002E7740"/>
    <w:rsid w:val="002F1A43"/>
    <w:rsid w:val="002F3F56"/>
    <w:rsid w:val="002F40C6"/>
    <w:rsid w:val="002F4E33"/>
    <w:rsid w:val="002F70F4"/>
    <w:rsid w:val="002F7218"/>
    <w:rsid w:val="002F74E7"/>
    <w:rsid w:val="002F77E2"/>
    <w:rsid w:val="00300820"/>
    <w:rsid w:val="0030266B"/>
    <w:rsid w:val="00303CB4"/>
    <w:rsid w:val="0030466E"/>
    <w:rsid w:val="00304DA3"/>
    <w:rsid w:val="003071B4"/>
    <w:rsid w:val="00310881"/>
    <w:rsid w:val="00312BE4"/>
    <w:rsid w:val="00313AD3"/>
    <w:rsid w:val="00317E53"/>
    <w:rsid w:val="003216CA"/>
    <w:rsid w:val="00323484"/>
    <w:rsid w:val="0032368C"/>
    <w:rsid w:val="00323EEF"/>
    <w:rsid w:val="00326546"/>
    <w:rsid w:val="0032665D"/>
    <w:rsid w:val="003271FC"/>
    <w:rsid w:val="00330F73"/>
    <w:rsid w:val="0033127B"/>
    <w:rsid w:val="00333864"/>
    <w:rsid w:val="0033765F"/>
    <w:rsid w:val="00337E10"/>
    <w:rsid w:val="00340FD7"/>
    <w:rsid w:val="00342FB9"/>
    <w:rsid w:val="00350678"/>
    <w:rsid w:val="003524DE"/>
    <w:rsid w:val="003551D9"/>
    <w:rsid w:val="00355B87"/>
    <w:rsid w:val="003578F5"/>
    <w:rsid w:val="00357BF3"/>
    <w:rsid w:val="0036239F"/>
    <w:rsid w:val="00362FBF"/>
    <w:rsid w:val="00365E16"/>
    <w:rsid w:val="003662E5"/>
    <w:rsid w:val="0036653A"/>
    <w:rsid w:val="003666DA"/>
    <w:rsid w:val="00366ED2"/>
    <w:rsid w:val="003713AB"/>
    <w:rsid w:val="0037238C"/>
    <w:rsid w:val="003751B1"/>
    <w:rsid w:val="00376F13"/>
    <w:rsid w:val="00377FDE"/>
    <w:rsid w:val="00380423"/>
    <w:rsid w:val="003809A3"/>
    <w:rsid w:val="00390461"/>
    <w:rsid w:val="00392600"/>
    <w:rsid w:val="00395770"/>
    <w:rsid w:val="00395ADA"/>
    <w:rsid w:val="00397833"/>
    <w:rsid w:val="003A02A4"/>
    <w:rsid w:val="003A2A39"/>
    <w:rsid w:val="003A2C89"/>
    <w:rsid w:val="003A2E1F"/>
    <w:rsid w:val="003A6ED7"/>
    <w:rsid w:val="003B062B"/>
    <w:rsid w:val="003B60AB"/>
    <w:rsid w:val="003C15DB"/>
    <w:rsid w:val="003C531A"/>
    <w:rsid w:val="003C6804"/>
    <w:rsid w:val="003C7562"/>
    <w:rsid w:val="003D1A7A"/>
    <w:rsid w:val="003D1AB1"/>
    <w:rsid w:val="003D1F58"/>
    <w:rsid w:val="003D2696"/>
    <w:rsid w:val="003D3ABA"/>
    <w:rsid w:val="003D58E0"/>
    <w:rsid w:val="003D5B15"/>
    <w:rsid w:val="003D62C4"/>
    <w:rsid w:val="003E0AC5"/>
    <w:rsid w:val="003E0CAD"/>
    <w:rsid w:val="003E0D2E"/>
    <w:rsid w:val="003E1375"/>
    <w:rsid w:val="003E2286"/>
    <w:rsid w:val="003E279E"/>
    <w:rsid w:val="003E2FF4"/>
    <w:rsid w:val="003E3AEA"/>
    <w:rsid w:val="003F03F9"/>
    <w:rsid w:val="003F0B60"/>
    <w:rsid w:val="003F1F33"/>
    <w:rsid w:val="003F60D5"/>
    <w:rsid w:val="003F7C20"/>
    <w:rsid w:val="004013B7"/>
    <w:rsid w:val="004018E5"/>
    <w:rsid w:val="00401B07"/>
    <w:rsid w:val="00402E1F"/>
    <w:rsid w:val="00402E57"/>
    <w:rsid w:val="00403EAB"/>
    <w:rsid w:val="00404666"/>
    <w:rsid w:val="00404795"/>
    <w:rsid w:val="00404D08"/>
    <w:rsid w:val="0040669C"/>
    <w:rsid w:val="00406ACA"/>
    <w:rsid w:val="00406B68"/>
    <w:rsid w:val="00407A90"/>
    <w:rsid w:val="0041255A"/>
    <w:rsid w:val="004129FB"/>
    <w:rsid w:val="00412EB7"/>
    <w:rsid w:val="00413444"/>
    <w:rsid w:val="00414FB0"/>
    <w:rsid w:val="004162C7"/>
    <w:rsid w:val="004177A7"/>
    <w:rsid w:val="00417879"/>
    <w:rsid w:val="0042212D"/>
    <w:rsid w:val="00424404"/>
    <w:rsid w:val="00424BBB"/>
    <w:rsid w:val="004256D6"/>
    <w:rsid w:val="00426814"/>
    <w:rsid w:val="00427115"/>
    <w:rsid w:val="00427A27"/>
    <w:rsid w:val="004312B8"/>
    <w:rsid w:val="00432C79"/>
    <w:rsid w:val="00433DE2"/>
    <w:rsid w:val="00434B3B"/>
    <w:rsid w:val="00436BC7"/>
    <w:rsid w:val="00441571"/>
    <w:rsid w:val="00441C4A"/>
    <w:rsid w:val="00442121"/>
    <w:rsid w:val="00443B01"/>
    <w:rsid w:val="00444593"/>
    <w:rsid w:val="004447FF"/>
    <w:rsid w:val="00444804"/>
    <w:rsid w:val="004448E1"/>
    <w:rsid w:val="00444DF3"/>
    <w:rsid w:val="00446BF9"/>
    <w:rsid w:val="00446D24"/>
    <w:rsid w:val="00451173"/>
    <w:rsid w:val="00451714"/>
    <w:rsid w:val="0045437D"/>
    <w:rsid w:val="00455864"/>
    <w:rsid w:val="004564F4"/>
    <w:rsid w:val="004568B9"/>
    <w:rsid w:val="00462915"/>
    <w:rsid w:val="00463497"/>
    <w:rsid w:val="004641F1"/>
    <w:rsid w:val="00464996"/>
    <w:rsid w:val="004677A9"/>
    <w:rsid w:val="004714B7"/>
    <w:rsid w:val="00471C85"/>
    <w:rsid w:val="004747C6"/>
    <w:rsid w:val="004751C3"/>
    <w:rsid w:val="004760AC"/>
    <w:rsid w:val="0047610B"/>
    <w:rsid w:val="0047713C"/>
    <w:rsid w:val="004802FA"/>
    <w:rsid w:val="00482213"/>
    <w:rsid w:val="00482FA8"/>
    <w:rsid w:val="00483A47"/>
    <w:rsid w:val="00485C58"/>
    <w:rsid w:val="004919A7"/>
    <w:rsid w:val="004919D0"/>
    <w:rsid w:val="0049288D"/>
    <w:rsid w:val="00492B0C"/>
    <w:rsid w:val="00494AD5"/>
    <w:rsid w:val="004A024C"/>
    <w:rsid w:val="004A03D0"/>
    <w:rsid w:val="004A2ABE"/>
    <w:rsid w:val="004A51F5"/>
    <w:rsid w:val="004A5F75"/>
    <w:rsid w:val="004A6DFC"/>
    <w:rsid w:val="004B2294"/>
    <w:rsid w:val="004B54AC"/>
    <w:rsid w:val="004C0C91"/>
    <w:rsid w:val="004C0F6A"/>
    <w:rsid w:val="004C3FF3"/>
    <w:rsid w:val="004D24BE"/>
    <w:rsid w:val="004D5B9A"/>
    <w:rsid w:val="004D65FF"/>
    <w:rsid w:val="004D7669"/>
    <w:rsid w:val="004E52BF"/>
    <w:rsid w:val="004E5382"/>
    <w:rsid w:val="004E7D32"/>
    <w:rsid w:val="004F18B7"/>
    <w:rsid w:val="004F219B"/>
    <w:rsid w:val="004F3119"/>
    <w:rsid w:val="004F4EA5"/>
    <w:rsid w:val="004F5383"/>
    <w:rsid w:val="004F53C8"/>
    <w:rsid w:val="004F794F"/>
    <w:rsid w:val="00501EB6"/>
    <w:rsid w:val="00504D0E"/>
    <w:rsid w:val="005079C6"/>
    <w:rsid w:val="00511100"/>
    <w:rsid w:val="0051472E"/>
    <w:rsid w:val="00520448"/>
    <w:rsid w:val="00520B92"/>
    <w:rsid w:val="0052229F"/>
    <w:rsid w:val="005226B3"/>
    <w:rsid w:val="005232D2"/>
    <w:rsid w:val="005243BB"/>
    <w:rsid w:val="00524EFD"/>
    <w:rsid w:val="005267B5"/>
    <w:rsid w:val="0052707C"/>
    <w:rsid w:val="005270E1"/>
    <w:rsid w:val="005275CA"/>
    <w:rsid w:val="00532123"/>
    <w:rsid w:val="00536F07"/>
    <w:rsid w:val="0054735E"/>
    <w:rsid w:val="00547D6A"/>
    <w:rsid w:val="0055096E"/>
    <w:rsid w:val="00551A87"/>
    <w:rsid w:val="00551DC5"/>
    <w:rsid w:val="0055304B"/>
    <w:rsid w:val="00553FA2"/>
    <w:rsid w:val="005551B4"/>
    <w:rsid w:val="00555351"/>
    <w:rsid w:val="0055699C"/>
    <w:rsid w:val="0055757F"/>
    <w:rsid w:val="00563878"/>
    <w:rsid w:val="00563EF0"/>
    <w:rsid w:val="00564A3B"/>
    <w:rsid w:val="00566561"/>
    <w:rsid w:val="00572630"/>
    <w:rsid w:val="005736BF"/>
    <w:rsid w:val="00576392"/>
    <w:rsid w:val="005777DB"/>
    <w:rsid w:val="00580177"/>
    <w:rsid w:val="005806AC"/>
    <w:rsid w:val="00580888"/>
    <w:rsid w:val="005821BF"/>
    <w:rsid w:val="00582658"/>
    <w:rsid w:val="005870AF"/>
    <w:rsid w:val="0058728C"/>
    <w:rsid w:val="005923FB"/>
    <w:rsid w:val="00593093"/>
    <w:rsid w:val="00594800"/>
    <w:rsid w:val="00596274"/>
    <w:rsid w:val="005A21E6"/>
    <w:rsid w:val="005A5274"/>
    <w:rsid w:val="005A5897"/>
    <w:rsid w:val="005A589A"/>
    <w:rsid w:val="005A6336"/>
    <w:rsid w:val="005A6DDF"/>
    <w:rsid w:val="005B2DBE"/>
    <w:rsid w:val="005B31F1"/>
    <w:rsid w:val="005B3306"/>
    <w:rsid w:val="005B4C8C"/>
    <w:rsid w:val="005B5E1B"/>
    <w:rsid w:val="005B7C4A"/>
    <w:rsid w:val="005C120D"/>
    <w:rsid w:val="005C15C6"/>
    <w:rsid w:val="005C2756"/>
    <w:rsid w:val="005C34EF"/>
    <w:rsid w:val="005C3B89"/>
    <w:rsid w:val="005C43F1"/>
    <w:rsid w:val="005C5992"/>
    <w:rsid w:val="005C6380"/>
    <w:rsid w:val="005C67F7"/>
    <w:rsid w:val="005D085B"/>
    <w:rsid w:val="005D0B0F"/>
    <w:rsid w:val="005D0FDA"/>
    <w:rsid w:val="005D44A8"/>
    <w:rsid w:val="005D4D58"/>
    <w:rsid w:val="005D60D7"/>
    <w:rsid w:val="005E20AB"/>
    <w:rsid w:val="005E2C3E"/>
    <w:rsid w:val="005E4373"/>
    <w:rsid w:val="005E4FCA"/>
    <w:rsid w:val="005E5649"/>
    <w:rsid w:val="005E6196"/>
    <w:rsid w:val="005F04F4"/>
    <w:rsid w:val="005F3878"/>
    <w:rsid w:val="005F4295"/>
    <w:rsid w:val="005F4786"/>
    <w:rsid w:val="005F4EC3"/>
    <w:rsid w:val="005F7A29"/>
    <w:rsid w:val="00601025"/>
    <w:rsid w:val="0060301D"/>
    <w:rsid w:val="006042DC"/>
    <w:rsid w:val="00612E95"/>
    <w:rsid w:val="006138E3"/>
    <w:rsid w:val="00615210"/>
    <w:rsid w:val="00615462"/>
    <w:rsid w:val="00615A02"/>
    <w:rsid w:val="00621F74"/>
    <w:rsid w:val="006237BC"/>
    <w:rsid w:val="006246CA"/>
    <w:rsid w:val="00627A04"/>
    <w:rsid w:val="00631DF1"/>
    <w:rsid w:val="00631EB7"/>
    <w:rsid w:val="0063363E"/>
    <w:rsid w:val="006346E2"/>
    <w:rsid w:val="00635B25"/>
    <w:rsid w:val="0063793E"/>
    <w:rsid w:val="00637F4E"/>
    <w:rsid w:val="00645209"/>
    <w:rsid w:val="00646124"/>
    <w:rsid w:val="00647C44"/>
    <w:rsid w:val="00647E30"/>
    <w:rsid w:val="00651661"/>
    <w:rsid w:val="00651E0F"/>
    <w:rsid w:val="00651F67"/>
    <w:rsid w:val="006543C8"/>
    <w:rsid w:val="00657066"/>
    <w:rsid w:val="0065783A"/>
    <w:rsid w:val="00657C8C"/>
    <w:rsid w:val="00657EAA"/>
    <w:rsid w:val="006618E7"/>
    <w:rsid w:val="00661D2F"/>
    <w:rsid w:val="00662741"/>
    <w:rsid w:val="00663AA8"/>
    <w:rsid w:val="006646DE"/>
    <w:rsid w:val="00664D83"/>
    <w:rsid w:val="00666162"/>
    <w:rsid w:val="0066650B"/>
    <w:rsid w:val="00667E82"/>
    <w:rsid w:val="00667F6C"/>
    <w:rsid w:val="006706EC"/>
    <w:rsid w:val="006708BF"/>
    <w:rsid w:val="00671C28"/>
    <w:rsid w:val="00673F49"/>
    <w:rsid w:val="00675D9B"/>
    <w:rsid w:val="00680FF4"/>
    <w:rsid w:val="006847F1"/>
    <w:rsid w:val="00685C91"/>
    <w:rsid w:val="0068719D"/>
    <w:rsid w:val="00691E36"/>
    <w:rsid w:val="0069344F"/>
    <w:rsid w:val="006A0CE9"/>
    <w:rsid w:val="006A2BD1"/>
    <w:rsid w:val="006A45CC"/>
    <w:rsid w:val="006A5500"/>
    <w:rsid w:val="006A5F32"/>
    <w:rsid w:val="006A6FDC"/>
    <w:rsid w:val="006B0C3E"/>
    <w:rsid w:val="006B0E2D"/>
    <w:rsid w:val="006B109D"/>
    <w:rsid w:val="006B1279"/>
    <w:rsid w:val="006B1AEA"/>
    <w:rsid w:val="006B3AFC"/>
    <w:rsid w:val="006B3E5E"/>
    <w:rsid w:val="006C1DE6"/>
    <w:rsid w:val="006C210C"/>
    <w:rsid w:val="006C2929"/>
    <w:rsid w:val="006C41CB"/>
    <w:rsid w:val="006D07C8"/>
    <w:rsid w:val="006D36EF"/>
    <w:rsid w:val="006D54AF"/>
    <w:rsid w:val="006D55D3"/>
    <w:rsid w:val="006D58B4"/>
    <w:rsid w:val="006D632A"/>
    <w:rsid w:val="006D6AA3"/>
    <w:rsid w:val="006D7B8C"/>
    <w:rsid w:val="006E0771"/>
    <w:rsid w:val="006E1D51"/>
    <w:rsid w:val="006E42BB"/>
    <w:rsid w:val="006E49FD"/>
    <w:rsid w:val="006E76F3"/>
    <w:rsid w:val="006F137F"/>
    <w:rsid w:val="006F323D"/>
    <w:rsid w:val="006F33D1"/>
    <w:rsid w:val="006F62DF"/>
    <w:rsid w:val="006F6E19"/>
    <w:rsid w:val="006F7E63"/>
    <w:rsid w:val="00704C06"/>
    <w:rsid w:val="00705D0E"/>
    <w:rsid w:val="00706880"/>
    <w:rsid w:val="00706B11"/>
    <w:rsid w:val="0071176D"/>
    <w:rsid w:val="007128A1"/>
    <w:rsid w:val="007132EE"/>
    <w:rsid w:val="0072086B"/>
    <w:rsid w:val="00721AF1"/>
    <w:rsid w:val="0072225B"/>
    <w:rsid w:val="007236F0"/>
    <w:rsid w:val="007248C3"/>
    <w:rsid w:val="00725AE5"/>
    <w:rsid w:val="00725BE4"/>
    <w:rsid w:val="0072641F"/>
    <w:rsid w:val="00726BCC"/>
    <w:rsid w:val="00727722"/>
    <w:rsid w:val="00731570"/>
    <w:rsid w:val="007331A9"/>
    <w:rsid w:val="007353C8"/>
    <w:rsid w:val="00736D00"/>
    <w:rsid w:val="00741D12"/>
    <w:rsid w:val="00743380"/>
    <w:rsid w:val="00743C02"/>
    <w:rsid w:val="00744F61"/>
    <w:rsid w:val="00752B11"/>
    <w:rsid w:val="00754651"/>
    <w:rsid w:val="00754BC3"/>
    <w:rsid w:val="007555C8"/>
    <w:rsid w:val="00756197"/>
    <w:rsid w:val="007570CA"/>
    <w:rsid w:val="00761670"/>
    <w:rsid w:val="00762284"/>
    <w:rsid w:val="0077433A"/>
    <w:rsid w:val="00775362"/>
    <w:rsid w:val="0077759B"/>
    <w:rsid w:val="00783035"/>
    <w:rsid w:val="007831F4"/>
    <w:rsid w:val="007832CA"/>
    <w:rsid w:val="00785382"/>
    <w:rsid w:val="00785B72"/>
    <w:rsid w:val="00787800"/>
    <w:rsid w:val="007878A0"/>
    <w:rsid w:val="007909E3"/>
    <w:rsid w:val="007928C7"/>
    <w:rsid w:val="00794A3F"/>
    <w:rsid w:val="0079532B"/>
    <w:rsid w:val="00795AE8"/>
    <w:rsid w:val="00797994"/>
    <w:rsid w:val="007A1C2E"/>
    <w:rsid w:val="007A322E"/>
    <w:rsid w:val="007A3A33"/>
    <w:rsid w:val="007A3CD7"/>
    <w:rsid w:val="007A5D83"/>
    <w:rsid w:val="007B04B1"/>
    <w:rsid w:val="007B1371"/>
    <w:rsid w:val="007B1783"/>
    <w:rsid w:val="007B2601"/>
    <w:rsid w:val="007C00B9"/>
    <w:rsid w:val="007C0AB3"/>
    <w:rsid w:val="007C0D85"/>
    <w:rsid w:val="007C0F44"/>
    <w:rsid w:val="007C0FB6"/>
    <w:rsid w:val="007C1257"/>
    <w:rsid w:val="007C4C80"/>
    <w:rsid w:val="007D1361"/>
    <w:rsid w:val="007D1BA9"/>
    <w:rsid w:val="007D2E73"/>
    <w:rsid w:val="007D2F1B"/>
    <w:rsid w:val="007D3FF2"/>
    <w:rsid w:val="007D40A0"/>
    <w:rsid w:val="007D5150"/>
    <w:rsid w:val="007D5AA5"/>
    <w:rsid w:val="007E17C6"/>
    <w:rsid w:val="007E4067"/>
    <w:rsid w:val="007E58A4"/>
    <w:rsid w:val="007E7B10"/>
    <w:rsid w:val="007F108C"/>
    <w:rsid w:val="007F377C"/>
    <w:rsid w:val="007F585E"/>
    <w:rsid w:val="007F5964"/>
    <w:rsid w:val="007F6A1C"/>
    <w:rsid w:val="007F7B1E"/>
    <w:rsid w:val="00801A82"/>
    <w:rsid w:val="008022F0"/>
    <w:rsid w:val="00805B48"/>
    <w:rsid w:val="00806888"/>
    <w:rsid w:val="00806C8A"/>
    <w:rsid w:val="00806D1A"/>
    <w:rsid w:val="0081081C"/>
    <w:rsid w:val="00810A11"/>
    <w:rsid w:val="00810CEA"/>
    <w:rsid w:val="00813D8A"/>
    <w:rsid w:val="008150F4"/>
    <w:rsid w:val="008162F1"/>
    <w:rsid w:val="0081659E"/>
    <w:rsid w:val="00820C5E"/>
    <w:rsid w:val="008215CA"/>
    <w:rsid w:val="00821F0B"/>
    <w:rsid w:val="00822121"/>
    <w:rsid w:val="008228BB"/>
    <w:rsid w:val="008237F3"/>
    <w:rsid w:val="00824C0F"/>
    <w:rsid w:val="00826899"/>
    <w:rsid w:val="00831AA0"/>
    <w:rsid w:val="0083269C"/>
    <w:rsid w:val="00832F3D"/>
    <w:rsid w:val="00833671"/>
    <w:rsid w:val="00833F2F"/>
    <w:rsid w:val="00834722"/>
    <w:rsid w:val="0083544B"/>
    <w:rsid w:val="0083550F"/>
    <w:rsid w:val="00836329"/>
    <w:rsid w:val="00837562"/>
    <w:rsid w:val="00837DF2"/>
    <w:rsid w:val="00840707"/>
    <w:rsid w:val="00842801"/>
    <w:rsid w:val="00845520"/>
    <w:rsid w:val="00850305"/>
    <w:rsid w:val="00850C5F"/>
    <w:rsid w:val="008515A9"/>
    <w:rsid w:val="00854909"/>
    <w:rsid w:val="00854E62"/>
    <w:rsid w:val="00856989"/>
    <w:rsid w:val="0085775F"/>
    <w:rsid w:val="008578E7"/>
    <w:rsid w:val="00860D5D"/>
    <w:rsid w:val="008612B7"/>
    <w:rsid w:val="00863D38"/>
    <w:rsid w:val="00864A72"/>
    <w:rsid w:val="00865C30"/>
    <w:rsid w:val="00865CDD"/>
    <w:rsid w:val="00865E30"/>
    <w:rsid w:val="00870A67"/>
    <w:rsid w:val="00874A11"/>
    <w:rsid w:val="00875BF5"/>
    <w:rsid w:val="00880D18"/>
    <w:rsid w:val="00881152"/>
    <w:rsid w:val="00882574"/>
    <w:rsid w:val="008830CD"/>
    <w:rsid w:val="00883209"/>
    <w:rsid w:val="00884011"/>
    <w:rsid w:val="0088542B"/>
    <w:rsid w:val="008870C6"/>
    <w:rsid w:val="008875DC"/>
    <w:rsid w:val="008902C9"/>
    <w:rsid w:val="00890CAB"/>
    <w:rsid w:val="00891AE6"/>
    <w:rsid w:val="0089248E"/>
    <w:rsid w:val="008925DB"/>
    <w:rsid w:val="00892D1A"/>
    <w:rsid w:val="00893082"/>
    <w:rsid w:val="00895FD2"/>
    <w:rsid w:val="008A2A75"/>
    <w:rsid w:val="008A2B84"/>
    <w:rsid w:val="008A4A14"/>
    <w:rsid w:val="008A4A1C"/>
    <w:rsid w:val="008A7A21"/>
    <w:rsid w:val="008B0072"/>
    <w:rsid w:val="008B09EC"/>
    <w:rsid w:val="008B1569"/>
    <w:rsid w:val="008B17C0"/>
    <w:rsid w:val="008B192F"/>
    <w:rsid w:val="008B1E4B"/>
    <w:rsid w:val="008B3298"/>
    <w:rsid w:val="008B5B66"/>
    <w:rsid w:val="008B7723"/>
    <w:rsid w:val="008C3D8A"/>
    <w:rsid w:val="008D3074"/>
    <w:rsid w:val="008D4AE1"/>
    <w:rsid w:val="008D4F8A"/>
    <w:rsid w:val="008D5B26"/>
    <w:rsid w:val="008D6AF0"/>
    <w:rsid w:val="008D72F1"/>
    <w:rsid w:val="008E08B5"/>
    <w:rsid w:val="008E08DA"/>
    <w:rsid w:val="008E2FF9"/>
    <w:rsid w:val="008E5C9D"/>
    <w:rsid w:val="008E60F6"/>
    <w:rsid w:val="008E6AA8"/>
    <w:rsid w:val="008E7FA1"/>
    <w:rsid w:val="008F0D3F"/>
    <w:rsid w:val="008F0D8C"/>
    <w:rsid w:val="008F21CF"/>
    <w:rsid w:val="008F2AEE"/>
    <w:rsid w:val="00900750"/>
    <w:rsid w:val="009020DB"/>
    <w:rsid w:val="009029EB"/>
    <w:rsid w:val="00903A0F"/>
    <w:rsid w:val="0090488E"/>
    <w:rsid w:val="00904B2D"/>
    <w:rsid w:val="00904D1A"/>
    <w:rsid w:val="0090662C"/>
    <w:rsid w:val="009101DD"/>
    <w:rsid w:val="00911731"/>
    <w:rsid w:val="00911D78"/>
    <w:rsid w:val="00913C47"/>
    <w:rsid w:val="00913F73"/>
    <w:rsid w:val="00914426"/>
    <w:rsid w:val="00914A5C"/>
    <w:rsid w:val="00914C63"/>
    <w:rsid w:val="00915F48"/>
    <w:rsid w:val="00916B21"/>
    <w:rsid w:val="00917765"/>
    <w:rsid w:val="00920B59"/>
    <w:rsid w:val="009211E4"/>
    <w:rsid w:val="00921513"/>
    <w:rsid w:val="00926A2E"/>
    <w:rsid w:val="009312E9"/>
    <w:rsid w:val="0093450F"/>
    <w:rsid w:val="0093454F"/>
    <w:rsid w:val="009347BB"/>
    <w:rsid w:val="00934A17"/>
    <w:rsid w:val="0094055A"/>
    <w:rsid w:val="00941177"/>
    <w:rsid w:val="009411DB"/>
    <w:rsid w:val="0094533D"/>
    <w:rsid w:val="00946525"/>
    <w:rsid w:val="00946819"/>
    <w:rsid w:val="00950ED4"/>
    <w:rsid w:val="009546E4"/>
    <w:rsid w:val="00955ABA"/>
    <w:rsid w:val="009573AF"/>
    <w:rsid w:val="00962413"/>
    <w:rsid w:val="00962E22"/>
    <w:rsid w:val="00964A94"/>
    <w:rsid w:val="00966060"/>
    <w:rsid w:val="00966324"/>
    <w:rsid w:val="00972CF6"/>
    <w:rsid w:val="00972EF4"/>
    <w:rsid w:val="009739C5"/>
    <w:rsid w:val="00973A6A"/>
    <w:rsid w:val="00976F0A"/>
    <w:rsid w:val="009800AB"/>
    <w:rsid w:val="0098081B"/>
    <w:rsid w:val="0098150C"/>
    <w:rsid w:val="00981A46"/>
    <w:rsid w:val="00981E83"/>
    <w:rsid w:val="00982B5F"/>
    <w:rsid w:val="00983917"/>
    <w:rsid w:val="00983AEB"/>
    <w:rsid w:val="0098494E"/>
    <w:rsid w:val="00985295"/>
    <w:rsid w:val="00986875"/>
    <w:rsid w:val="00987694"/>
    <w:rsid w:val="0099137B"/>
    <w:rsid w:val="009913C8"/>
    <w:rsid w:val="0099206E"/>
    <w:rsid w:val="00995181"/>
    <w:rsid w:val="00995A62"/>
    <w:rsid w:val="00997972"/>
    <w:rsid w:val="009A46E2"/>
    <w:rsid w:val="009A4CEA"/>
    <w:rsid w:val="009A5684"/>
    <w:rsid w:val="009A5F74"/>
    <w:rsid w:val="009A63FE"/>
    <w:rsid w:val="009B0C3C"/>
    <w:rsid w:val="009B1150"/>
    <w:rsid w:val="009B416A"/>
    <w:rsid w:val="009B503B"/>
    <w:rsid w:val="009B6220"/>
    <w:rsid w:val="009C1F84"/>
    <w:rsid w:val="009C4F07"/>
    <w:rsid w:val="009D0599"/>
    <w:rsid w:val="009D0653"/>
    <w:rsid w:val="009D1488"/>
    <w:rsid w:val="009D5A59"/>
    <w:rsid w:val="009D6D31"/>
    <w:rsid w:val="009E22B5"/>
    <w:rsid w:val="009E38E5"/>
    <w:rsid w:val="009E450D"/>
    <w:rsid w:val="009E5C50"/>
    <w:rsid w:val="009F0450"/>
    <w:rsid w:val="009F0E29"/>
    <w:rsid w:val="009F1A5D"/>
    <w:rsid w:val="009F38FF"/>
    <w:rsid w:val="009F5F42"/>
    <w:rsid w:val="009F7536"/>
    <w:rsid w:val="00A00166"/>
    <w:rsid w:val="00A009B7"/>
    <w:rsid w:val="00A03B29"/>
    <w:rsid w:val="00A03B88"/>
    <w:rsid w:val="00A047E6"/>
    <w:rsid w:val="00A05970"/>
    <w:rsid w:val="00A10C74"/>
    <w:rsid w:val="00A10E91"/>
    <w:rsid w:val="00A11671"/>
    <w:rsid w:val="00A12712"/>
    <w:rsid w:val="00A13317"/>
    <w:rsid w:val="00A13968"/>
    <w:rsid w:val="00A1551E"/>
    <w:rsid w:val="00A15BF9"/>
    <w:rsid w:val="00A16C45"/>
    <w:rsid w:val="00A20CB9"/>
    <w:rsid w:val="00A24007"/>
    <w:rsid w:val="00A265EF"/>
    <w:rsid w:val="00A300BB"/>
    <w:rsid w:val="00A331AE"/>
    <w:rsid w:val="00A33C3A"/>
    <w:rsid w:val="00A34203"/>
    <w:rsid w:val="00A35529"/>
    <w:rsid w:val="00A36A32"/>
    <w:rsid w:val="00A376A2"/>
    <w:rsid w:val="00A4173D"/>
    <w:rsid w:val="00A4352D"/>
    <w:rsid w:val="00A43E6F"/>
    <w:rsid w:val="00A446B1"/>
    <w:rsid w:val="00A45209"/>
    <w:rsid w:val="00A47222"/>
    <w:rsid w:val="00A4738C"/>
    <w:rsid w:val="00A50A38"/>
    <w:rsid w:val="00A5258F"/>
    <w:rsid w:val="00A526C5"/>
    <w:rsid w:val="00A6159A"/>
    <w:rsid w:val="00A621C6"/>
    <w:rsid w:val="00A630B1"/>
    <w:rsid w:val="00A64CD6"/>
    <w:rsid w:val="00A651AD"/>
    <w:rsid w:val="00A71E70"/>
    <w:rsid w:val="00A74BEC"/>
    <w:rsid w:val="00A77602"/>
    <w:rsid w:val="00A802FB"/>
    <w:rsid w:val="00A81ECC"/>
    <w:rsid w:val="00A82251"/>
    <w:rsid w:val="00A8257E"/>
    <w:rsid w:val="00A8292D"/>
    <w:rsid w:val="00A86000"/>
    <w:rsid w:val="00A86473"/>
    <w:rsid w:val="00A87A81"/>
    <w:rsid w:val="00A9274F"/>
    <w:rsid w:val="00A93C9A"/>
    <w:rsid w:val="00A94CF2"/>
    <w:rsid w:val="00A953EC"/>
    <w:rsid w:val="00A95A1B"/>
    <w:rsid w:val="00AA0E6F"/>
    <w:rsid w:val="00AA252A"/>
    <w:rsid w:val="00AA4E99"/>
    <w:rsid w:val="00AA6815"/>
    <w:rsid w:val="00AA68FD"/>
    <w:rsid w:val="00AB0508"/>
    <w:rsid w:val="00AB1142"/>
    <w:rsid w:val="00AB14E5"/>
    <w:rsid w:val="00AB5E38"/>
    <w:rsid w:val="00AC0B37"/>
    <w:rsid w:val="00AC28F0"/>
    <w:rsid w:val="00AC3D79"/>
    <w:rsid w:val="00AC4131"/>
    <w:rsid w:val="00AC4470"/>
    <w:rsid w:val="00AC747F"/>
    <w:rsid w:val="00AC7851"/>
    <w:rsid w:val="00AD0509"/>
    <w:rsid w:val="00AD2C4F"/>
    <w:rsid w:val="00AD311D"/>
    <w:rsid w:val="00AD3608"/>
    <w:rsid w:val="00AD40E9"/>
    <w:rsid w:val="00AD44D9"/>
    <w:rsid w:val="00AD6027"/>
    <w:rsid w:val="00AE0030"/>
    <w:rsid w:val="00AE08A5"/>
    <w:rsid w:val="00AE0BB4"/>
    <w:rsid w:val="00AE1696"/>
    <w:rsid w:val="00AE3D90"/>
    <w:rsid w:val="00AE4216"/>
    <w:rsid w:val="00AE5BEC"/>
    <w:rsid w:val="00AE6C29"/>
    <w:rsid w:val="00AF129E"/>
    <w:rsid w:val="00AF1E0D"/>
    <w:rsid w:val="00AF2831"/>
    <w:rsid w:val="00AF2D17"/>
    <w:rsid w:val="00AF3358"/>
    <w:rsid w:val="00AF395E"/>
    <w:rsid w:val="00AF65D9"/>
    <w:rsid w:val="00B0230A"/>
    <w:rsid w:val="00B02530"/>
    <w:rsid w:val="00B059B8"/>
    <w:rsid w:val="00B07261"/>
    <w:rsid w:val="00B1105B"/>
    <w:rsid w:val="00B11690"/>
    <w:rsid w:val="00B11AA9"/>
    <w:rsid w:val="00B11AF8"/>
    <w:rsid w:val="00B11BB4"/>
    <w:rsid w:val="00B12A71"/>
    <w:rsid w:val="00B134AF"/>
    <w:rsid w:val="00B135FE"/>
    <w:rsid w:val="00B13E52"/>
    <w:rsid w:val="00B15D8E"/>
    <w:rsid w:val="00B20074"/>
    <w:rsid w:val="00B23263"/>
    <w:rsid w:val="00B278CD"/>
    <w:rsid w:val="00B310CA"/>
    <w:rsid w:val="00B34F3D"/>
    <w:rsid w:val="00B35859"/>
    <w:rsid w:val="00B35CC3"/>
    <w:rsid w:val="00B36CFB"/>
    <w:rsid w:val="00B3715E"/>
    <w:rsid w:val="00B41818"/>
    <w:rsid w:val="00B42CB7"/>
    <w:rsid w:val="00B45465"/>
    <w:rsid w:val="00B51ED7"/>
    <w:rsid w:val="00B52B1C"/>
    <w:rsid w:val="00B54088"/>
    <w:rsid w:val="00B543E2"/>
    <w:rsid w:val="00B60B64"/>
    <w:rsid w:val="00B6205D"/>
    <w:rsid w:val="00B62E20"/>
    <w:rsid w:val="00B6627B"/>
    <w:rsid w:val="00B66ADC"/>
    <w:rsid w:val="00B67F4A"/>
    <w:rsid w:val="00B70815"/>
    <w:rsid w:val="00B70A6D"/>
    <w:rsid w:val="00B7213D"/>
    <w:rsid w:val="00B72A0F"/>
    <w:rsid w:val="00B733BB"/>
    <w:rsid w:val="00B76FAA"/>
    <w:rsid w:val="00B77AFC"/>
    <w:rsid w:val="00B77CDD"/>
    <w:rsid w:val="00B80B2E"/>
    <w:rsid w:val="00B81E08"/>
    <w:rsid w:val="00B8470A"/>
    <w:rsid w:val="00B90405"/>
    <w:rsid w:val="00B90B25"/>
    <w:rsid w:val="00B92CB3"/>
    <w:rsid w:val="00B939B4"/>
    <w:rsid w:val="00B95AF4"/>
    <w:rsid w:val="00B95CA6"/>
    <w:rsid w:val="00B9646E"/>
    <w:rsid w:val="00B96F36"/>
    <w:rsid w:val="00BA0B0A"/>
    <w:rsid w:val="00BA37E6"/>
    <w:rsid w:val="00BA3918"/>
    <w:rsid w:val="00BA4893"/>
    <w:rsid w:val="00BA5C86"/>
    <w:rsid w:val="00BA73D9"/>
    <w:rsid w:val="00BB2A20"/>
    <w:rsid w:val="00BB3E49"/>
    <w:rsid w:val="00BB411E"/>
    <w:rsid w:val="00BB432E"/>
    <w:rsid w:val="00BB453C"/>
    <w:rsid w:val="00BB6756"/>
    <w:rsid w:val="00BC1DFB"/>
    <w:rsid w:val="00BC6C14"/>
    <w:rsid w:val="00BD05A8"/>
    <w:rsid w:val="00BD0D53"/>
    <w:rsid w:val="00BD186F"/>
    <w:rsid w:val="00BD6624"/>
    <w:rsid w:val="00BE036E"/>
    <w:rsid w:val="00BE621E"/>
    <w:rsid w:val="00BE7818"/>
    <w:rsid w:val="00BF09EA"/>
    <w:rsid w:val="00BF1B44"/>
    <w:rsid w:val="00BF1F7A"/>
    <w:rsid w:val="00BF32A5"/>
    <w:rsid w:val="00BF3F36"/>
    <w:rsid w:val="00BF4835"/>
    <w:rsid w:val="00BF4C8A"/>
    <w:rsid w:val="00BF69FF"/>
    <w:rsid w:val="00C00181"/>
    <w:rsid w:val="00C0209B"/>
    <w:rsid w:val="00C03AC7"/>
    <w:rsid w:val="00C040AA"/>
    <w:rsid w:val="00C04593"/>
    <w:rsid w:val="00C05304"/>
    <w:rsid w:val="00C074F9"/>
    <w:rsid w:val="00C07916"/>
    <w:rsid w:val="00C07CF1"/>
    <w:rsid w:val="00C15F93"/>
    <w:rsid w:val="00C173FD"/>
    <w:rsid w:val="00C20912"/>
    <w:rsid w:val="00C2299D"/>
    <w:rsid w:val="00C22ABD"/>
    <w:rsid w:val="00C250C1"/>
    <w:rsid w:val="00C258F5"/>
    <w:rsid w:val="00C2616C"/>
    <w:rsid w:val="00C2759E"/>
    <w:rsid w:val="00C27E69"/>
    <w:rsid w:val="00C31131"/>
    <w:rsid w:val="00C32529"/>
    <w:rsid w:val="00C33873"/>
    <w:rsid w:val="00C344FD"/>
    <w:rsid w:val="00C34CE6"/>
    <w:rsid w:val="00C35163"/>
    <w:rsid w:val="00C35B65"/>
    <w:rsid w:val="00C36895"/>
    <w:rsid w:val="00C37CF9"/>
    <w:rsid w:val="00C41026"/>
    <w:rsid w:val="00C43E41"/>
    <w:rsid w:val="00C45F3B"/>
    <w:rsid w:val="00C51927"/>
    <w:rsid w:val="00C52F48"/>
    <w:rsid w:val="00C54A1E"/>
    <w:rsid w:val="00C55330"/>
    <w:rsid w:val="00C56852"/>
    <w:rsid w:val="00C57758"/>
    <w:rsid w:val="00C60B60"/>
    <w:rsid w:val="00C62060"/>
    <w:rsid w:val="00C625D4"/>
    <w:rsid w:val="00C66061"/>
    <w:rsid w:val="00C67A01"/>
    <w:rsid w:val="00C70FD6"/>
    <w:rsid w:val="00C71F7C"/>
    <w:rsid w:val="00C7240C"/>
    <w:rsid w:val="00C73B28"/>
    <w:rsid w:val="00C77FA9"/>
    <w:rsid w:val="00C81444"/>
    <w:rsid w:val="00C82382"/>
    <w:rsid w:val="00C82673"/>
    <w:rsid w:val="00C82886"/>
    <w:rsid w:val="00C8393B"/>
    <w:rsid w:val="00C84000"/>
    <w:rsid w:val="00C90F1D"/>
    <w:rsid w:val="00C917E5"/>
    <w:rsid w:val="00C92A89"/>
    <w:rsid w:val="00C92C5D"/>
    <w:rsid w:val="00C939EF"/>
    <w:rsid w:val="00C9495F"/>
    <w:rsid w:val="00C94D38"/>
    <w:rsid w:val="00C951BA"/>
    <w:rsid w:val="00C959C2"/>
    <w:rsid w:val="00C95EF5"/>
    <w:rsid w:val="00C96895"/>
    <w:rsid w:val="00C96DF0"/>
    <w:rsid w:val="00C9763B"/>
    <w:rsid w:val="00CA1321"/>
    <w:rsid w:val="00CA285B"/>
    <w:rsid w:val="00CA37DA"/>
    <w:rsid w:val="00CA6A9B"/>
    <w:rsid w:val="00CB12D3"/>
    <w:rsid w:val="00CB3E49"/>
    <w:rsid w:val="00CB4D46"/>
    <w:rsid w:val="00CB552A"/>
    <w:rsid w:val="00CB5E61"/>
    <w:rsid w:val="00CC0A1F"/>
    <w:rsid w:val="00CC0C80"/>
    <w:rsid w:val="00CC2975"/>
    <w:rsid w:val="00CC2976"/>
    <w:rsid w:val="00CC59F5"/>
    <w:rsid w:val="00CC68BB"/>
    <w:rsid w:val="00CD091C"/>
    <w:rsid w:val="00CD3BB2"/>
    <w:rsid w:val="00CD5641"/>
    <w:rsid w:val="00CD674E"/>
    <w:rsid w:val="00CE0707"/>
    <w:rsid w:val="00CE0C89"/>
    <w:rsid w:val="00CE228D"/>
    <w:rsid w:val="00CE51B6"/>
    <w:rsid w:val="00CE590D"/>
    <w:rsid w:val="00CF1F7C"/>
    <w:rsid w:val="00CF21FF"/>
    <w:rsid w:val="00CF42D1"/>
    <w:rsid w:val="00CF6475"/>
    <w:rsid w:val="00D00272"/>
    <w:rsid w:val="00D00C0B"/>
    <w:rsid w:val="00D02E48"/>
    <w:rsid w:val="00D04761"/>
    <w:rsid w:val="00D05647"/>
    <w:rsid w:val="00D07BDF"/>
    <w:rsid w:val="00D109C8"/>
    <w:rsid w:val="00D11284"/>
    <w:rsid w:val="00D1209F"/>
    <w:rsid w:val="00D12A15"/>
    <w:rsid w:val="00D13928"/>
    <w:rsid w:val="00D13D7B"/>
    <w:rsid w:val="00D21481"/>
    <w:rsid w:val="00D2149F"/>
    <w:rsid w:val="00D24C5C"/>
    <w:rsid w:val="00D25E88"/>
    <w:rsid w:val="00D26DBB"/>
    <w:rsid w:val="00D301F5"/>
    <w:rsid w:val="00D3271D"/>
    <w:rsid w:val="00D3451C"/>
    <w:rsid w:val="00D34745"/>
    <w:rsid w:val="00D35694"/>
    <w:rsid w:val="00D429F3"/>
    <w:rsid w:val="00D455DF"/>
    <w:rsid w:val="00D46909"/>
    <w:rsid w:val="00D47B83"/>
    <w:rsid w:val="00D47BBA"/>
    <w:rsid w:val="00D47DE0"/>
    <w:rsid w:val="00D5027F"/>
    <w:rsid w:val="00D52B67"/>
    <w:rsid w:val="00D531CB"/>
    <w:rsid w:val="00D54943"/>
    <w:rsid w:val="00D56A52"/>
    <w:rsid w:val="00D60BBA"/>
    <w:rsid w:val="00D62FB4"/>
    <w:rsid w:val="00D6338D"/>
    <w:rsid w:val="00D65269"/>
    <w:rsid w:val="00D67353"/>
    <w:rsid w:val="00D673DB"/>
    <w:rsid w:val="00D70225"/>
    <w:rsid w:val="00D703AF"/>
    <w:rsid w:val="00D70BDB"/>
    <w:rsid w:val="00D71203"/>
    <w:rsid w:val="00D71FDB"/>
    <w:rsid w:val="00D72875"/>
    <w:rsid w:val="00D75244"/>
    <w:rsid w:val="00D75751"/>
    <w:rsid w:val="00D816DB"/>
    <w:rsid w:val="00D87356"/>
    <w:rsid w:val="00D87552"/>
    <w:rsid w:val="00D91A32"/>
    <w:rsid w:val="00D929E4"/>
    <w:rsid w:val="00D92EB1"/>
    <w:rsid w:val="00D92FC6"/>
    <w:rsid w:val="00D9326E"/>
    <w:rsid w:val="00D93600"/>
    <w:rsid w:val="00D9666B"/>
    <w:rsid w:val="00DA3B1C"/>
    <w:rsid w:val="00DA51A7"/>
    <w:rsid w:val="00DA549E"/>
    <w:rsid w:val="00DA5F3B"/>
    <w:rsid w:val="00DB0AC6"/>
    <w:rsid w:val="00DC0FE8"/>
    <w:rsid w:val="00DC38A8"/>
    <w:rsid w:val="00DC467A"/>
    <w:rsid w:val="00DC4D7C"/>
    <w:rsid w:val="00DC52AA"/>
    <w:rsid w:val="00DC52DA"/>
    <w:rsid w:val="00DC7032"/>
    <w:rsid w:val="00DD014C"/>
    <w:rsid w:val="00DD4A2D"/>
    <w:rsid w:val="00DD50A3"/>
    <w:rsid w:val="00DD6F76"/>
    <w:rsid w:val="00DD7264"/>
    <w:rsid w:val="00DE0F49"/>
    <w:rsid w:val="00DE4D36"/>
    <w:rsid w:val="00DE6B4B"/>
    <w:rsid w:val="00DE7DCE"/>
    <w:rsid w:val="00DF02FC"/>
    <w:rsid w:val="00DF0961"/>
    <w:rsid w:val="00DF2859"/>
    <w:rsid w:val="00DF3A09"/>
    <w:rsid w:val="00DF5FC5"/>
    <w:rsid w:val="00DF60D7"/>
    <w:rsid w:val="00DF7966"/>
    <w:rsid w:val="00E02DCA"/>
    <w:rsid w:val="00E03B6F"/>
    <w:rsid w:val="00E1152D"/>
    <w:rsid w:val="00E12197"/>
    <w:rsid w:val="00E1262F"/>
    <w:rsid w:val="00E15D42"/>
    <w:rsid w:val="00E174F3"/>
    <w:rsid w:val="00E203BC"/>
    <w:rsid w:val="00E20DA0"/>
    <w:rsid w:val="00E249E3"/>
    <w:rsid w:val="00E25879"/>
    <w:rsid w:val="00E26A86"/>
    <w:rsid w:val="00E26B02"/>
    <w:rsid w:val="00E32582"/>
    <w:rsid w:val="00E34130"/>
    <w:rsid w:val="00E34B36"/>
    <w:rsid w:val="00E41928"/>
    <w:rsid w:val="00E41E4F"/>
    <w:rsid w:val="00E444AB"/>
    <w:rsid w:val="00E47C59"/>
    <w:rsid w:val="00E507C7"/>
    <w:rsid w:val="00E50CC2"/>
    <w:rsid w:val="00E517AC"/>
    <w:rsid w:val="00E51BD7"/>
    <w:rsid w:val="00E51E87"/>
    <w:rsid w:val="00E52817"/>
    <w:rsid w:val="00E52CAA"/>
    <w:rsid w:val="00E53870"/>
    <w:rsid w:val="00E541DB"/>
    <w:rsid w:val="00E54777"/>
    <w:rsid w:val="00E6096C"/>
    <w:rsid w:val="00E61442"/>
    <w:rsid w:val="00E61FC1"/>
    <w:rsid w:val="00E64869"/>
    <w:rsid w:val="00E64954"/>
    <w:rsid w:val="00E6520C"/>
    <w:rsid w:val="00E66BC3"/>
    <w:rsid w:val="00E7046E"/>
    <w:rsid w:val="00E73991"/>
    <w:rsid w:val="00E763DB"/>
    <w:rsid w:val="00E803D5"/>
    <w:rsid w:val="00E806DA"/>
    <w:rsid w:val="00E80AF5"/>
    <w:rsid w:val="00E839B7"/>
    <w:rsid w:val="00E83ADE"/>
    <w:rsid w:val="00E8672F"/>
    <w:rsid w:val="00E9197C"/>
    <w:rsid w:val="00E9425A"/>
    <w:rsid w:val="00E944AE"/>
    <w:rsid w:val="00E95F9D"/>
    <w:rsid w:val="00E964A6"/>
    <w:rsid w:val="00E97A59"/>
    <w:rsid w:val="00EA0162"/>
    <w:rsid w:val="00EA105F"/>
    <w:rsid w:val="00EA1372"/>
    <w:rsid w:val="00EA2E3E"/>
    <w:rsid w:val="00EA2F4C"/>
    <w:rsid w:val="00EA33DB"/>
    <w:rsid w:val="00EA5C6A"/>
    <w:rsid w:val="00EA6AC7"/>
    <w:rsid w:val="00EB013C"/>
    <w:rsid w:val="00EB027A"/>
    <w:rsid w:val="00EB058E"/>
    <w:rsid w:val="00EB1643"/>
    <w:rsid w:val="00EB2A41"/>
    <w:rsid w:val="00EB46A7"/>
    <w:rsid w:val="00EB4DA3"/>
    <w:rsid w:val="00EB4ED1"/>
    <w:rsid w:val="00EB546F"/>
    <w:rsid w:val="00EB54AE"/>
    <w:rsid w:val="00EB6DE8"/>
    <w:rsid w:val="00EC20CD"/>
    <w:rsid w:val="00EC3357"/>
    <w:rsid w:val="00EC4B5B"/>
    <w:rsid w:val="00EC5318"/>
    <w:rsid w:val="00EC7C71"/>
    <w:rsid w:val="00ED0AD5"/>
    <w:rsid w:val="00ED1271"/>
    <w:rsid w:val="00ED2787"/>
    <w:rsid w:val="00ED56FD"/>
    <w:rsid w:val="00ED7CB3"/>
    <w:rsid w:val="00EE1A7B"/>
    <w:rsid w:val="00EE5134"/>
    <w:rsid w:val="00EE58E5"/>
    <w:rsid w:val="00EE5909"/>
    <w:rsid w:val="00EF08BE"/>
    <w:rsid w:val="00EF0A88"/>
    <w:rsid w:val="00EF10CA"/>
    <w:rsid w:val="00EF1AF0"/>
    <w:rsid w:val="00EF2D0D"/>
    <w:rsid w:val="00EF34CF"/>
    <w:rsid w:val="00EF78D5"/>
    <w:rsid w:val="00EF7D55"/>
    <w:rsid w:val="00F00695"/>
    <w:rsid w:val="00F016C8"/>
    <w:rsid w:val="00F02350"/>
    <w:rsid w:val="00F023EE"/>
    <w:rsid w:val="00F0319F"/>
    <w:rsid w:val="00F0382D"/>
    <w:rsid w:val="00F05602"/>
    <w:rsid w:val="00F0597A"/>
    <w:rsid w:val="00F05EB3"/>
    <w:rsid w:val="00F06AAC"/>
    <w:rsid w:val="00F06DE9"/>
    <w:rsid w:val="00F079CC"/>
    <w:rsid w:val="00F1354B"/>
    <w:rsid w:val="00F177C5"/>
    <w:rsid w:val="00F20ACE"/>
    <w:rsid w:val="00F21753"/>
    <w:rsid w:val="00F23A95"/>
    <w:rsid w:val="00F24743"/>
    <w:rsid w:val="00F25C86"/>
    <w:rsid w:val="00F2700A"/>
    <w:rsid w:val="00F36C6B"/>
    <w:rsid w:val="00F44013"/>
    <w:rsid w:val="00F440F0"/>
    <w:rsid w:val="00F45C26"/>
    <w:rsid w:val="00F50015"/>
    <w:rsid w:val="00F51F0C"/>
    <w:rsid w:val="00F53343"/>
    <w:rsid w:val="00F56B5A"/>
    <w:rsid w:val="00F57A04"/>
    <w:rsid w:val="00F62175"/>
    <w:rsid w:val="00F63287"/>
    <w:rsid w:val="00F65B18"/>
    <w:rsid w:val="00F6617A"/>
    <w:rsid w:val="00F666FC"/>
    <w:rsid w:val="00F66F10"/>
    <w:rsid w:val="00F67715"/>
    <w:rsid w:val="00F70022"/>
    <w:rsid w:val="00F715E8"/>
    <w:rsid w:val="00F71E80"/>
    <w:rsid w:val="00F725E0"/>
    <w:rsid w:val="00F72D18"/>
    <w:rsid w:val="00F7374F"/>
    <w:rsid w:val="00F73D3C"/>
    <w:rsid w:val="00F77B83"/>
    <w:rsid w:val="00F8195A"/>
    <w:rsid w:val="00F8390D"/>
    <w:rsid w:val="00F83EAD"/>
    <w:rsid w:val="00F8501F"/>
    <w:rsid w:val="00F87CEA"/>
    <w:rsid w:val="00F91A01"/>
    <w:rsid w:val="00F93043"/>
    <w:rsid w:val="00F937F9"/>
    <w:rsid w:val="00F953C0"/>
    <w:rsid w:val="00F95AA7"/>
    <w:rsid w:val="00F975A3"/>
    <w:rsid w:val="00FA3471"/>
    <w:rsid w:val="00FA40AE"/>
    <w:rsid w:val="00FB090B"/>
    <w:rsid w:val="00FB18DE"/>
    <w:rsid w:val="00FB369A"/>
    <w:rsid w:val="00FB4273"/>
    <w:rsid w:val="00FB4DBB"/>
    <w:rsid w:val="00FB5130"/>
    <w:rsid w:val="00FB54C8"/>
    <w:rsid w:val="00FB7254"/>
    <w:rsid w:val="00FC2E08"/>
    <w:rsid w:val="00FC3079"/>
    <w:rsid w:val="00FC36F1"/>
    <w:rsid w:val="00FC7A12"/>
    <w:rsid w:val="00FD00D5"/>
    <w:rsid w:val="00FD0199"/>
    <w:rsid w:val="00FD2E23"/>
    <w:rsid w:val="00FD42A7"/>
    <w:rsid w:val="00FE08C2"/>
    <w:rsid w:val="00FE08F7"/>
    <w:rsid w:val="00FE1E01"/>
    <w:rsid w:val="00FE26D5"/>
    <w:rsid w:val="00FE64A1"/>
    <w:rsid w:val="00FE6770"/>
    <w:rsid w:val="00FE6AC4"/>
    <w:rsid w:val="00FF027C"/>
    <w:rsid w:val="00FF02F2"/>
    <w:rsid w:val="00FF0B27"/>
    <w:rsid w:val="00FF0DD5"/>
    <w:rsid w:val="00FF1C02"/>
    <w:rsid w:val="00FF2380"/>
    <w:rsid w:val="00FF23E9"/>
    <w:rsid w:val="00FF4C30"/>
    <w:rsid w:val="00FF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0EC1F4E-5FFE-4550-9CDA-0348D2E59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4B3B"/>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rsid w:val="007E17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E17C6"/>
  </w:style>
  <w:style w:type="paragraph" w:customStyle="1" w:styleId="B1">
    <w:name w:val="B1"/>
    <w:basedOn w:val="List"/>
    <w:link w:val="B1Char1"/>
    <w:rsid w:val="00434B3B"/>
  </w:style>
  <w:style w:type="paragraph" w:customStyle="1" w:styleId="00BodyText">
    <w:name w:val="00 BodyText"/>
    <w:basedOn w:val="Normal"/>
    <w:rsid w:val="007E17C6"/>
    <w:pPr>
      <w:spacing w:after="220"/>
    </w:pPr>
    <w:rPr>
      <w:rFonts w:ascii="Arial" w:hAnsi="Arial"/>
      <w:sz w:val="22"/>
      <w:lang w:val="en-US" w:eastAsia="en-US"/>
    </w:rPr>
  </w:style>
  <w:style w:type="paragraph" w:customStyle="1" w:styleId="a">
    <w:name w:val="??"/>
    <w:rsid w:val="007E17C6"/>
    <w:pPr>
      <w:widowControl w:val="0"/>
    </w:pPr>
    <w:rPr>
      <w:lang w:eastAsia="en-US"/>
    </w:rPr>
  </w:style>
  <w:style w:type="paragraph" w:customStyle="1" w:styleId="2">
    <w:name w:val="??? 2"/>
    <w:basedOn w:val="a"/>
    <w:next w:val="a"/>
    <w:rsid w:val="007E17C6"/>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link w:val="NOChar"/>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rPr>
      <w:rFonts w:ascii="Arial"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character" w:customStyle="1" w:styleId="NOChar">
    <w:name w:val="NO Char"/>
    <w:link w:val="NO"/>
    <w:rsid w:val="00EC3357"/>
    <w:rPr>
      <w:lang w:val="en-GB" w:eastAsia="ja-JP"/>
    </w:rPr>
  </w:style>
  <w:style w:type="paragraph" w:styleId="NormalWeb">
    <w:name w:val="Normal (Web)"/>
    <w:basedOn w:val="Normal"/>
    <w:uiPriority w:val="99"/>
    <w:unhideWhenUsed/>
    <w:rsid w:val="00A4173D"/>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PlaceholderText">
    <w:name w:val="Placeholder Text"/>
    <w:basedOn w:val="DefaultParagraphFont"/>
    <w:uiPriority w:val="99"/>
    <w:semiHidden/>
    <w:rsid w:val="0081659E"/>
    <w:rPr>
      <w:color w:val="808080"/>
    </w:rPr>
  </w:style>
  <w:style w:type="paragraph" w:customStyle="1" w:styleId="Reference">
    <w:name w:val="Reference"/>
    <w:basedOn w:val="Normal"/>
    <w:rsid w:val="002E7740"/>
    <w:pPr>
      <w:numPr>
        <w:numId w:val="14"/>
      </w:numPr>
      <w:overflowPunct/>
      <w:autoSpaceDE/>
      <w:autoSpaceDN/>
      <w:adjustRightInd/>
      <w:spacing w:before="120" w:after="0" w:line="280" w:lineRule="atLeast"/>
      <w:jc w:val="both"/>
      <w:textAlignment w:val="auto"/>
    </w:pPr>
    <w:rPr>
      <w:lang w:eastAsia="en-US"/>
    </w:rPr>
  </w:style>
  <w:style w:type="character" w:customStyle="1" w:styleId="HeaderChar">
    <w:name w:val="Header Char"/>
    <w:basedOn w:val="DefaultParagraphFont"/>
    <w:link w:val="Header"/>
    <w:rsid w:val="00B11AA9"/>
    <w:rPr>
      <w:rFonts w:ascii="Arial" w:hAnsi="Arial"/>
      <w:b/>
      <w:noProof/>
      <w:sz w:val="18"/>
      <w:lang w:eastAsia="ja-JP"/>
    </w:rPr>
  </w:style>
  <w:style w:type="character" w:customStyle="1" w:styleId="B1Char1">
    <w:name w:val="B1 Char1"/>
    <w:basedOn w:val="DefaultParagraphFont"/>
    <w:link w:val="B1"/>
    <w:rsid w:val="00EB54AE"/>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119695042">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504980856">
      <w:bodyDiv w:val="1"/>
      <w:marLeft w:val="0"/>
      <w:marRight w:val="0"/>
      <w:marTop w:val="0"/>
      <w:marBottom w:val="0"/>
      <w:divBdr>
        <w:top w:val="none" w:sz="0" w:space="0" w:color="auto"/>
        <w:left w:val="none" w:sz="0" w:space="0" w:color="auto"/>
        <w:bottom w:val="none" w:sz="0" w:space="0" w:color="auto"/>
        <w:right w:val="none" w:sz="0" w:space="0" w:color="auto"/>
      </w:divBdr>
      <w:divsChild>
        <w:div w:id="141580611">
          <w:marLeft w:val="1800"/>
          <w:marRight w:val="0"/>
          <w:marTop w:val="77"/>
          <w:marBottom w:val="0"/>
          <w:divBdr>
            <w:top w:val="none" w:sz="0" w:space="0" w:color="auto"/>
            <w:left w:val="none" w:sz="0" w:space="0" w:color="auto"/>
            <w:bottom w:val="none" w:sz="0" w:space="0" w:color="auto"/>
            <w:right w:val="none" w:sz="0" w:space="0" w:color="auto"/>
          </w:divBdr>
        </w:div>
        <w:div w:id="178157654">
          <w:marLeft w:val="1800"/>
          <w:marRight w:val="0"/>
          <w:marTop w:val="77"/>
          <w:marBottom w:val="0"/>
          <w:divBdr>
            <w:top w:val="none" w:sz="0" w:space="0" w:color="auto"/>
            <w:left w:val="none" w:sz="0" w:space="0" w:color="auto"/>
            <w:bottom w:val="none" w:sz="0" w:space="0" w:color="auto"/>
            <w:right w:val="none" w:sz="0" w:space="0" w:color="auto"/>
          </w:divBdr>
        </w:div>
        <w:div w:id="406151613">
          <w:marLeft w:val="1166"/>
          <w:marRight w:val="0"/>
          <w:marTop w:val="77"/>
          <w:marBottom w:val="0"/>
          <w:divBdr>
            <w:top w:val="none" w:sz="0" w:space="0" w:color="auto"/>
            <w:left w:val="none" w:sz="0" w:space="0" w:color="auto"/>
            <w:bottom w:val="none" w:sz="0" w:space="0" w:color="auto"/>
            <w:right w:val="none" w:sz="0" w:space="0" w:color="auto"/>
          </w:divBdr>
        </w:div>
        <w:div w:id="850409402">
          <w:marLeft w:val="1800"/>
          <w:marRight w:val="0"/>
          <w:marTop w:val="77"/>
          <w:marBottom w:val="0"/>
          <w:divBdr>
            <w:top w:val="none" w:sz="0" w:space="0" w:color="auto"/>
            <w:left w:val="none" w:sz="0" w:space="0" w:color="auto"/>
            <w:bottom w:val="none" w:sz="0" w:space="0" w:color="auto"/>
            <w:right w:val="none" w:sz="0" w:space="0" w:color="auto"/>
          </w:divBdr>
        </w:div>
        <w:div w:id="943536371">
          <w:marLeft w:val="1800"/>
          <w:marRight w:val="0"/>
          <w:marTop w:val="77"/>
          <w:marBottom w:val="0"/>
          <w:divBdr>
            <w:top w:val="none" w:sz="0" w:space="0" w:color="auto"/>
            <w:left w:val="none" w:sz="0" w:space="0" w:color="auto"/>
            <w:bottom w:val="none" w:sz="0" w:space="0" w:color="auto"/>
            <w:right w:val="none" w:sz="0" w:space="0" w:color="auto"/>
          </w:divBdr>
        </w:div>
        <w:div w:id="1468013646">
          <w:marLeft w:val="1166"/>
          <w:marRight w:val="0"/>
          <w:marTop w:val="77"/>
          <w:marBottom w:val="0"/>
          <w:divBdr>
            <w:top w:val="none" w:sz="0" w:space="0" w:color="auto"/>
            <w:left w:val="none" w:sz="0" w:space="0" w:color="auto"/>
            <w:bottom w:val="none" w:sz="0" w:space="0" w:color="auto"/>
            <w:right w:val="none" w:sz="0" w:space="0" w:color="auto"/>
          </w:divBdr>
        </w:div>
        <w:div w:id="1626155338">
          <w:marLeft w:val="1166"/>
          <w:marRight w:val="0"/>
          <w:marTop w:val="77"/>
          <w:marBottom w:val="0"/>
          <w:divBdr>
            <w:top w:val="none" w:sz="0" w:space="0" w:color="auto"/>
            <w:left w:val="none" w:sz="0" w:space="0" w:color="auto"/>
            <w:bottom w:val="none" w:sz="0" w:space="0" w:color="auto"/>
            <w:right w:val="none" w:sz="0" w:space="0" w:color="auto"/>
          </w:divBdr>
        </w:div>
        <w:div w:id="1666130273">
          <w:marLeft w:val="547"/>
          <w:marRight w:val="0"/>
          <w:marTop w:val="115"/>
          <w:marBottom w:val="0"/>
          <w:divBdr>
            <w:top w:val="none" w:sz="0" w:space="0" w:color="auto"/>
            <w:left w:val="none" w:sz="0" w:space="0" w:color="auto"/>
            <w:bottom w:val="none" w:sz="0" w:space="0" w:color="auto"/>
            <w:right w:val="none" w:sz="0" w:space="0" w:color="auto"/>
          </w:divBdr>
        </w:div>
        <w:div w:id="1947883881">
          <w:marLeft w:val="1800"/>
          <w:marRight w:val="0"/>
          <w:marTop w:val="77"/>
          <w:marBottom w:val="0"/>
          <w:divBdr>
            <w:top w:val="none" w:sz="0" w:space="0" w:color="auto"/>
            <w:left w:val="none" w:sz="0" w:space="0" w:color="auto"/>
            <w:bottom w:val="none" w:sz="0" w:space="0" w:color="auto"/>
            <w:right w:val="none" w:sz="0" w:space="0" w:color="auto"/>
          </w:divBdr>
        </w:div>
        <w:div w:id="2079860744">
          <w:marLeft w:val="1166"/>
          <w:marRight w:val="0"/>
          <w:marTop w:val="77"/>
          <w:marBottom w:val="0"/>
          <w:divBdr>
            <w:top w:val="none" w:sz="0" w:space="0" w:color="auto"/>
            <w:left w:val="none" w:sz="0" w:space="0" w:color="auto"/>
            <w:bottom w:val="none" w:sz="0" w:space="0" w:color="auto"/>
            <w:right w:val="none" w:sz="0" w:space="0" w:color="auto"/>
          </w:divBdr>
        </w:div>
      </w:divsChild>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3535935">
      <w:bodyDiv w:val="1"/>
      <w:marLeft w:val="0"/>
      <w:marRight w:val="0"/>
      <w:marTop w:val="0"/>
      <w:marBottom w:val="0"/>
      <w:divBdr>
        <w:top w:val="none" w:sz="0" w:space="0" w:color="auto"/>
        <w:left w:val="none" w:sz="0" w:space="0" w:color="auto"/>
        <w:bottom w:val="none" w:sz="0" w:space="0" w:color="auto"/>
        <w:right w:val="none" w:sz="0" w:space="0" w:color="auto"/>
      </w:divBdr>
      <w:divsChild>
        <w:div w:id="210728943">
          <w:marLeft w:val="1166"/>
          <w:marRight w:val="0"/>
          <w:marTop w:val="96"/>
          <w:marBottom w:val="0"/>
          <w:divBdr>
            <w:top w:val="none" w:sz="0" w:space="0" w:color="auto"/>
            <w:left w:val="none" w:sz="0" w:space="0" w:color="auto"/>
            <w:bottom w:val="none" w:sz="0" w:space="0" w:color="auto"/>
            <w:right w:val="none" w:sz="0" w:space="0" w:color="auto"/>
          </w:divBdr>
        </w:div>
        <w:div w:id="240991417">
          <w:marLeft w:val="547"/>
          <w:marRight w:val="0"/>
          <w:marTop w:val="154"/>
          <w:marBottom w:val="0"/>
          <w:divBdr>
            <w:top w:val="none" w:sz="0" w:space="0" w:color="auto"/>
            <w:left w:val="none" w:sz="0" w:space="0" w:color="auto"/>
            <w:bottom w:val="none" w:sz="0" w:space="0" w:color="auto"/>
            <w:right w:val="none" w:sz="0" w:space="0" w:color="auto"/>
          </w:divBdr>
        </w:div>
      </w:divsChild>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894972865">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06455118">
      <w:bodyDiv w:val="1"/>
      <w:marLeft w:val="0"/>
      <w:marRight w:val="0"/>
      <w:marTop w:val="0"/>
      <w:marBottom w:val="0"/>
      <w:divBdr>
        <w:top w:val="none" w:sz="0" w:space="0" w:color="auto"/>
        <w:left w:val="none" w:sz="0" w:space="0" w:color="auto"/>
        <w:bottom w:val="none" w:sz="0" w:space="0" w:color="auto"/>
        <w:right w:val="none" w:sz="0" w:space="0" w:color="auto"/>
      </w:divBdr>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961617356">
      <w:bodyDiv w:val="1"/>
      <w:marLeft w:val="0"/>
      <w:marRight w:val="0"/>
      <w:marTop w:val="0"/>
      <w:marBottom w:val="0"/>
      <w:divBdr>
        <w:top w:val="none" w:sz="0" w:space="0" w:color="auto"/>
        <w:left w:val="none" w:sz="0" w:space="0" w:color="auto"/>
        <w:bottom w:val="none" w:sz="0" w:space="0" w:color="auto"/>
        <w:right w:val="none" w:sz="0" w:space="0" w:color="auto"/>
      </w:divBdr>
      <w:divsChild>
        <w:div w:id="78527135">
          <w:marLeft w:val="1166"/>
          <w:marRight w:val="0"/>
          <w:marTop w:val="96"/>
          <w:marBottom w:val="0"/>
          <w:divBdr>
            <w:top w:val="none" w:sz="0" w:space="0" w:color="auto"/>
            <w:left w:val="none" w:sz="0" w:space="0" w:color="auto"/>
            <w:bottom w:val="none" w:sz="0" w:space="0" w:color="auto"/>
            <w:right w:val="none" w:sz="0" w:space="0" w:color="auto"/>
          </w:divBdr>
        </w:div>
        <w:div w:id="2013556995">
          <w:marLeft w:val="1166"/>
          <w:marRight w:val="0"/>
          <w:marTop w:val="96"/>
          <w:marBottom w:val="0"/>
          <w:divBdr>
            <w:top w:val="none" w:sz="0" w:space="0" w:color="auto"/>
            <w:left w:val="none" w:sz="0" w:space="0" w:color="auto"/>
            <w:bottom w:val="none" w:sz="0" w:space="0" w:color="auto"/>
            <w:right w:val="none" w:sz="0" w:space="0" w:color="auto"/>
          </w:divBdr>
        </w:div>
      </w:divsChild>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77090498">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517040135">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31494014">
      <w:bodyDiv w:val="1"/>
      <w:marLeft w:val="0"/>
      <w:marRight w:val="0"/>
      <w:marTop w:val="0"/>
      <w:marBottom w:val="0"/>
      <w:divBdr>
        <w:top w:val="none" w:sz="0" w:space="0" w:color="auto"/>
        <w:left w:val="none" w:sz="0" w:space="0" w:color="auto"/>
        <w:bottom w:val="none" w:sz="0" w:space="0" w:color="auto"/>
        <w:right w:val="none" w:sz="0" w:space="0" w:color="auto"/>
      </w:divBdr>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51E55B43-9172-4E1C-A93B-1063EB4C9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629</Words>
  <Characters>3586</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4207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Jun Tan</dc:creator>
  <cp:lastModifiedBy>Tan, Jun 1. (Nokia - US/Arlington Heights)</cp:lastModifiedBy>
  <cp:revision>2</cp:revision>
  <cp:lastPrinted>2001-04-23T16:30:00Z</cp:lastPrinted>
  <dcterms:created xsi:type="dcterms:W3CDTF">2016-02-05T19:53:00Z</dcterms:created>
  <dcterms:modified xsi:type="dcterms:W3CDTF">2016-02-05T19:53:00Z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